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FA111395A6349D5A4465118E37861B5"/>
        </w:placeholder>
        <w:text/>
      </w:sdtPr>
      <w:sdtEndPr/>
      <w:sdtContent>
        <w:p xmlns:w14="http://schemas.microsoft.com/office/word/2010/wordml" w:rsidRPr="009B062B" w:rsidR="00AF30DD" w:rsidP="008A4661" w:rsidRDefault="00AF30DD" w14:paraId="17FD3970" w14:textId="77777777">
          <w:pPr>
            <w:pStyle w:val="Rubrik1"/>
            <w:spacing w:after="300"/>
          </w:pPr>
          <w:r w:rsidRPr="009B062B">
            <w:t>Förslag till riksdagsbeslut</w:t>
          </w:r>
        </w:p>
      </w:sdtContent>
    </w:sdt>
    <w:sdt>
      <w:sdtPr>
        <w:alias w:val="Yrkande 1"/>
        <w:tag w:val="b9919215-8798-47b7-84ae-e41851049595"/>
        <w:id w:val="1360404237"/>
        <w:lock w:val="sdtLocked"/>
      </w:sdtPr>
      <w:sdtEndPr/>
      <w:sdtContent>
        <w:p xmlns:w14="http://schemas.microsoft.com/office/word/2010/wordml" w:rsidR="008E2EC0" w:rsidRDefault="009354EB" w14:paraId="17FD3971" w14:textId="77777777">
          <w:pPr>
            <w:pStyle w:val="Frslagstext"/>
          </w:pPr>
          <w:r>
            <w:t>Riksdagen ställer sig bakom det som anförs i motionen om att regeringen ska ta initiativ till tydliga riktlinjer och utbildning om regelverkets tillämpning för yrkesverksamma i syfte att öka rättssäkerheten i det konkreta genomförandet, och detta tillkännager riksdagen för regeringen.</w:t>
          </w:r>
        </w:p>
      </w:sdtContent>
    </w:sdt>
    <w:sdt>
      <w:sdtPr>
        <w:alias w:val="Yrkande 2"/>
        <w:tag w:val="40f221ff-5870-4534-b17c-6a3130ef8af1"/>
        <w:id w:val="1360404237"/>
        <w:lock w:val="sdtLocked"/>
      </w:sdtPr>
      <w:sdtEndPr/>
      <w:sdtContent>
        <w:p xmlns:w14="http://schemas.microsoft.com/office/word/2010/wordml" w:rsidR="008E2EC0" w:rsidRDefault="009354EB" w14:paraId="17FD3971" w14:textId="77777777">
          <w:pPr>
            <w:pStyle w:val="Frslagstext"/>
          </w:pPr>
          <w:r>
            <w:t>Riksdagen ställer sig bakom det som anförs i motionen om uppföljning och konsekvensanalys ur barnperspektiv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7C1A60F33B4A52AB2F8180FBB146CA"/>
        </w:placeholder>
        <w:text/>
      </w:sdtPr>
      <w:sdtEndPr/>
      <w:sdtContent>
        <w:p xmlns:w14="http://schemas.microsoft.com/office/word/2010/wordml" w:rsidRPr="009B062B" w:rsidR="006D79C9" w:rsidP="00333E95" w:rsidRDefault="006D79C9" w14:paraId="17FD3973" w14:textId="77777777">
          <w:pPr>
            <w:pStyle w:val="Rubrik1"/>
          </w:pPr>
          <w:r>
            <w:t>Motivering</w:t>
          </w:r>
        </w:p>
      </w:sdtContent>
    </w:sdt>
    <w:p xmlns:w14="http://schemas.microsoft.com/office/word/2010/wordml" w:rsidR="00452257" w:rsidP="00452257" w:rsidRDefault="001D194B" w14:paraId="17FD3974" w14:textId="5F27DE42">
      <w:pPr>
        <w:pStyle w:val="Normalutanindragellerluft"/>
      </w:pPr>
      <w:r>
        <w:t xml:space="preserve">Regeringens förslag </w:t>
      </w:r>
      <w:r w:rsidR="0044529B">
        <w:t xml:space="preserve">är </w:t>
      </w:r>
      <w:r w:rsidR="009A75BB">
        <w:t xml:space="preserve">en </w:t>
      </w:r>
      <w:r w:rsidR="0044529B">
        <w:t xml:space="preserve">kompletterande lagstiftning till EU:s Bryssel II-förordning. </w:t>
      </w:r>
      <w:r w:rsidRPr="0044529B" w:rsidR="0044529B">
        <w:t>Förordningen gäller frågor om äktenskapsskillnad, föräldraansvar och internationella bortföranden av barn, regler om vilken medlemsstats domstol som kan pröva en tvist med en internationell anknytning och regler om erkännande och verkställighet av avgöranden i EU</w:t>
      </w:r>
      <w:r w:rsidR="0044529B">
        <w:t xml:space="preserve">. Regeringens förslag syftar till att </w:t>
      </w:r>
      <w:r w:rsidRPr="0044529B" w:rsidR="0044529B">
        <w:t>stärka skyddet för barn i inter</w:t>
      </w:r>
      <w:r w:rsidR="00107004">
        <w:softHyphen/>
      </w:r>
      <w:r w:rsidRPr="0044529B" w:rsidR="0044529B">
        <w:t>nationella situationer</w:t>
      </w:r>
      <w:r w:rsidR="0044529B">
        <w:t xml:space="preserve">. Trots detta </w:t>
      </w:r>
      <w:r w:rsidR="005B1A1A">
        <w:t>finns brister i förslaget</w:t>
      </w:r>
      <w:r w:rsidR="0044529B">
        <w:t xml:space="preserve"> just kring rättssäkerheten för barn. </w:t>
      </w:r>
    </w:p>
    <w:p xmlns:w14="http://schemas.microsoft.com/office/word/2010/wordml" w:rsidR="0044529B" w:rsidP="0044529B" w:rsidRDefault="009A75BB" w14:paraId="17FD3975" w14:textId="17868589">
      <w:r>
        <w:t>F</w:t>
      </w:r>
      <w:r w:rsidRPr="00A43A17" w:rsidR="00A43A17">
        <w:t>örtydliganden om och förstärkning av hur barnets delaktighet tillvaratas samt att barnet bör få uttrycka sina behov och sin situation</w:t>
      </w:r>
      <w:r>
        <w:t xml:space="preserve"> behövs</w:t>
      </w:r>
      <w:r w:rsidR="00A43A17">
        <w:t>. Av vikt är även kompetensen hos</w:t>
      </w:r>
      <w:r w:rsidRPr="00A43A17" w:rsidR="00A43A17">
        <w:t xml:space="preserve"> yrkesverksamma</w:t>
      </w:r>
      <w:r w:rsidR="00A43A17">
        <w:t>. De bör ha särskild kompetens om</w:t>
      </w:r>
      <w:r w:rsidRPr="00A43A17" w:rsidR="00A43A17">
        <w:t xml:space="preserve"> </w:t>
      </w:r>
      <w:r w:rsidR="009354EB">
        <w:t>bl.a.</w:t>
      </w:r>
      <w:r w:rsidRPr="00A43A17" w:rsidR="00A43A17">
        <w:t xml:space="preserve"> våld</w:t>
      </w:r>
      <w:r w:rsidR="00A43A17">
        <w:t xml:space="preserve"> och </w:t>
      </w:r>
      <w:r w:rsidRPr="00A43A17" w:rsidR="00A43A17">
        <w:t>förtryck</w:t>
      </w:r>
      <w:r w:rsidR="00A43A17">
        <w:t xml:space="preserve"> samt vad</w:t>
      </w:r>
      <w:r w:rsidRPr="00A43A17" w:rsidR="00A43A17">
        <w:t xml:space="preserve"> bortförande av barn i en hederskontext </w:t>
      </w:r>
      <w:r w:rsidR="00A43A17">
        <w:t>innebär. Dessutom behöver de ha särskild kompetens i att möta barn i dessa situationer. K</w:t>
      </w:r>
      <w:r w:rsidRPr="00A43A17" w:rsidR="00A43A17">
        <w:t>valitetssäkrande åtgärder för hur yrkes</w:t>
      </w:r>
      <w:r w:rsidR="00107004">
        <w:softHyphen/>
      </w:r>
      <w:r w:rsidRPr="00A43A17" w:rsidR="00A43A17">
        <w:t>verksamma ska agera med barnet</w:t>
      </w:r>
      <w:r w:rsidR="00A43A17">
        <w:t xml:space="preserve"> måste utarbetas</w:t>
      </w:r>
      <w:r w:rsidRPr="00A43A17" w:rsidR="00A43A17">
        <w:t xml:space="preserve"> samt tydliga riktlinjer behöver tas fram till berörda om regelverkets tillämpning.</w:t>
      </w:r>
    </w:p>
    <w:p xmlns:w14="http://schemas.microsoft.com/office/word/2010/wordml" w:rsidR="0042305D" w:rsidP="0044529B" w:rsidRDefault="0042305D" w14:paraId="17FD3976" w14:textId="1EBDA067">
      <w:r>
        <w:t>Alla yrkesverksamma måste få tillräckligt med utbildning och verktyg för sitt arbete. Ett exempel på problematik är att s</w:t>
      </w:r>
      <w:r w:rsidRPr="0042305D">
        <w:t xml:space="preserve">ocialtjänsten </w:t>
      </w:r>
      <w:r>
        <w:t>i</w:t>
      </w:r>
      <w:r w:rsidRPr="0042305D">
        <w:t xml:space="preserve"> många fall fått en besvärlig sits, där </w:t>
      </w:r>
      <w:r w:rsidRPr="0042305D">
        <w:lastRenderedPageBreak/>
        <w:t>många parallella regelverk gäller</w:t>
      </w:r>
      <w:r w:rsidR="009A75BB">
        <w:t xml:space="preserve">. Dessutom </w:t>
      </w:r>
      <w:r w:rsidR="003023BC">
        <w:t xml:space="preserve">måste de ta hänsyn till </w:t>
      </w:r>
      <w:r w:rsidR="009A75BB">
        <w:t>de</w:t>
      </w:r>
      <w:r w:rsidRPr="0042305D">
        <w:t xml:space="preserve"> </w:t>
      </w:r>
      <w:r w:rsidR="009A75BB">
        <w:t>växande</w:t>
      </w:r>
      <w:r w:rsidRPr="0042305D">
        <w:t xml:space="preserve"> problem</w:t>
      </w:r>
      <w:r w:rsidR="009A75BB">
        <w:t>en med</w:t>
      </w:r>
      <w:r w:rsidRPr="0042305D">
        <w:t xml:space="preserve"> heders</w:t>
      </w:r>
      <w:r w:rsidR="000B260E">
        <w:t>kultur</w:t>
      </w:r>
      <w:r w:rsidR="003023BC">
        <w:t xml:space="preserve"> i Sverige</w:t>
      </w:r>
      <w:r w:rsidRPr="0042305D">
        <w:t>. Många gånger har socialtjänste</w:t>
      </w:r>
      <w:r w:rsidR="000B260E">
        <w:t xml:space="preserve">n </w:t>
      </w:r>
      <w:r w:rsidRPr="0042305D">
        <w:t>fått ”problem i knät” från beslutsfattare, utan tydliga riktlinjer, verktyg</w:t>
      </w:r>
      <w:r w:rsidR="009A75BB">
        <w:t xml:space="preserve">, </w:t>
      </w:r>
      <w:r w:rsidRPr="0042305D">
        <w:t>krav</w:t>
      </w:r>
      <w:r w:rsidR="009A75BB">
        <w:t xml:space="preserve"> eller erforderlig utbild</w:t>
      </w:r>
      <w:r w:rsidR="00107004">
        <w:softHyphen/>
      </w:r>
      <w:r w:rsidR="009A75BB">
        <w:t>ning</w:t>
      </w:r>
      <w:r w:rsidRPr="0042305D">
        <w:t xml:space="preserve">. Det försvårar självklart jobbet och </w:t>
      </w:r>
      <w:r w:rsidR="009A75BB">
        <w:t xml:space="preserve">försämrar </w:t>
      </w:r>
      <w:r w:rsidRPr="0042305D">
        <w:t>resultaten.</w:t>
      </w:r>
      <w:r w:rsidR="000B260E">
        <w:t xml:space="preserve"> Det är </w:t>
      </w:r>
      <w:r>
        <w:t xml:space="preserve">viktigt att få </w:t>
      </w:r>
      <w:r w:rsidR="003023BC">
        <w:t xml:space="preserve">möjligheter, </w:t>
      </w:r>
      <w:r>
        <w:t>metoder</w:t>
      </w:r>
      <w:r w:rsidR="000B260E">
        <w:t xml:space="preserve"> och</w:t>
      </w:r>
      <w:r>
        <w:t xml:space="preserve"> </w:t>
      </w:r>
      <w:r w:rsidRPr="000B260E" w:rsidR="000B260E">
        <w:t>kompetenshöj</w:t>
      </w:r>
      <w:r w:rsidR="000B260E">
        <w:t xml:space="preserve">ning för att </w:t>
      </w:r>
      <w:r w:rsidRPr="000B260E" w:rsidR="000B260E">
        <w:t>säkerställa barns rätt till delaktighet</w:t>
      </w:r>
      <w:r w:rsidR="000B260E">
        <w:t xml:space="preserve"> och</w:t>
      </w:r>
      <w:r>
        <w:t xml:space="preserve"> för att kunna utföra arbetet på ett rättssäkert sätt. </w:t>
      </w:r>
      <w:r w:rsidRPr="0042305D">
        <w:t xml:space="preserve"> </w:t>
      </w:r>
    </w:p>
    <w:p xmlns:w14="http://schemas.microsoft.com/office/word/2010/wordml" w:rsidR="00452257" w:rsidP="00446658" w:rsidRDefault="00A43A17" w14:paraId="17FD3977" w14:textId="0426C62B">
      <w:r>
        <w:t xml:space="preserve">Barnets perspektiv är centralt i sammanhanget. Därför bör </w:t>
      </w:r>
      <w:r w:rsidRPr="00A43A17">
        <w:t xml:space="preserve">uppföljning och konsekvensanalys </w:t>
      </w:r>
      <w:r>
        <w:t xml:space="preserve">genomföras utifrån barnperspektivet och hur de rättsliga aktuella förändringarna i lagstiftningen fungerat. </w:t>
      </w:r>
      <w:r w:rsidR="00446658">
        <w:t xml:space="preserve">Sveriges </w:t>
      </w:r>
      <w:r w:rsidR="009354EB">
        <w:t xml:space="preserve">Kommuner </w:t>
      </w:r>
      <w:r w:rsidR="00446658">
        <w:t xml:space="preserve">och </w:t>
      </w:r>
      <w:r w:rsidR="009354EB">
        <w:t xml:space="preserve">Regioner </w:t>
      </w:r>
      <w:r w:rsidR="00446658">
        <w:t xml:space="preserve">(SKR) informerar om </w:t>
      </w:r>
      <w:r w:rsidR="009A75BB">
        <w:t xml:space="preserve">vikten av </w:t>
      </w:r>
      <w:r w:rsidR="00446658">
        <w:t>barnkonsekvensanalys och prövning</w:t>
      </w:r>
      <w:r w:rsidR="009A75BB">
        <w:t xml:space="preserve"> </w:t>
      </w:r>
      <w:r w:rsidR="003023BC">
        <w:t>samt</w:t>
      </w:r>
      <w:r w:rsidR="009A75BB">
        <w:t xml:space="preserve"> hur detta kan ske</w:t>
      </w:r>
      <w:r w:rsidR="00446658">
        <w:t xml:space="preserve">. </w:t>
      </w:r>
      <w:r w:rsidR="003023BC">
        <w:t>De lyfter att s</w:t>
      </w:r>
      <w:r w:rsidRPr="00446658" w:rsidR="00446658">
        <w:t>yftet med en barnkonsekvensanalys är att säkerställa att barns rättigheter finns med i beslutsfattandet inom en verksamhet</w:t>
      </w:r>
      <w:r w:rsidR="009354EB">
        <w:t>,</w:t>
      </w:r>
      <w:r w:rsidR="00446658">
        <w:t xml:space="preserve"> och en sådan analys </w:t>
      </w:r>
      <w:r w:rsidRPr="00446658" w:rsidR="00446658">
        <w:t xml:space="preserve">måste anpassas utifrån rådande förutsättningar. </w:t>
      </w:r>
      <w:r w:rsidR="003023BC">
        <w:t>Utöver detta menar vi i Sverigedemokraterna att även a</w:t>
      </w:r>
      <w:r w:rsidR="00446658">
        <w:t xml:space="preserve">nalyser och regelförändringars effekter måste </w:t>
      </w:r>
      <w:r w:rsidR="003023BC">
        <w:t>f</w:t>
      </w:r>
      <w:r w:rsidR="00446658">
        <w:t>öljas upp.</w:t>
      </w:r>
    </w:p>
    <w:bookmarkStart w:name="_GoBack" w:displacedByCustomXml="next" w:id="1"/>
    <w:bookmarkEnd w:displacedByCustomXml="next" w:id="1"/>
    <w:sdt>
      <w:sdtPr>
        <w:alias w:val="CC_Underskrifter"/>
        <w:tag w:val="CC_Underskrifter"/>
        <w:id w:val="583496634"/>
        <w:lock w:val="sdtContentLocked"/>
        <w:placeholder>
          <w:docPart w:val="8C5D18665CB64011A94B4044AC21AAF6"/>
        </w:placeholder>
      </w:sdtPr>
      <w:sdtEndPr/>
      <w:sdtContent>
        <w:p xmlns:w14="http://schemas.microsoft.com/office/word/2010/wordml" w:rsidR="008A4661" w:rsidP="008A4661" w:rsidRDefault="008A4661" w14:paraId="17FD3979" w14:textId="77777777"/>
        <w:p xmlns:w14="http://schemas.microsoft.com/office/word/2010/wordml" w:rsidRPr="008E0FE2" w:rsidR="004801AC" w:rsidP="008A4661" w:rsidRDefault="00107004" w14:paraId="17FD397A" w14:textId="77777777"/>
      </w:sdtContent>
    </w:sdt>
    <w:tbl>
      <w:tblPr>
        <w:tblW w:w="5000" w:type="pct"/>
        <w:tblLook w:val="04a0"/>
        <w:tblCaption w:val="underskrifter"/>
      </w:tblPr>
      <w:tblGrid>
        <w:gridCol w:w="4252"/>
        <w:gridCol w:w="4252"/>
      </w:tblGrid>
      <w:tr xmlns:w14="http://schemas.microsoft.com/office/word/2010/wordml" w:rsidR="008E2EC0" w14:paraId="17FD397D" w14:textId="77777777">
        <w:trPr>
          <w:cantSplit/>
        </w:trPr>
        <w:tc>
          <w:tcPr>
            <w:tcW w:w="50" w:type="pct"/>
            <w:vAlign w:val="bottom"/>
          </w:tcPr>
          <w:p w:rsidR="008E2EC0" w:rsidRDefault="009354EB" w14:paraId="17FD397B" w14:textId="77777777">
            <w:pPr>
              <w:pStyle w:val="Underskrifter"/>
            </w:pPr>
            <w:r>
              <w:t>Mikael Eskilandersson (SD)</w:t>
            </w:r>
          </w:p>
        </w:tc>
        <w:tc>
          <w:tcPr>
            <w:tcW w:w="50" w:type="pct"/>
            <w:vAlign w:val="bottom"/>
          </w:tcPr>
          <w:p w:rsidR="008E2EC0" w:rsidRDefault="009354EB" w14:paraId="17FD397B" w14:textId="77777777">
            <w:pPr>
              <w:pStyle w:val="Underskrifter"/>
            </w:pPr>
            <w:r>
              <w:t>Roger Hedlund (SD)</w:t>
            </w:r>
          </w:p>
        </w:tc>
      </w:tr>
      <w:tr xmlns:w14="http://schemas.microsoft.com/office/word/2010/wordml" w:rsidR="008E2EC0" w14:paraId="17FD397D" w14:textId="77777777">
        <w:trPr>
          <w:cantSplit/>
        </w:trPr>
        <w:tc>
          <w:tcPr>
            <w:tcW w:w="50" w:type="pct"/>
            <w:vAlign w:val="bottom"/>
          </w:tcPr>
          <w:p w:rsidR="008E2EC0" w:rsidRDefault="009354EB" w14:paraId="17FD397B" w14:textId="77777777">
            <w:pPr>
              <w:pStyle w:val="Underskrifter"/>
            </w:pPr>
            <w:r>
              <w:t>Angelica Lundberg (SD)</w:t>
            </w:r>
          </w:p>
        </w:tc>
      </w:tr>
    </w:tbl>
    <w:p xmlns:w14="http://schemas.microsoft.com/office/word/2010/wordml" w:rsidR="005E470D" w:rsidRDefault="005E470D" w14:paraId="17FD3980" w14:textId="77777777"/>
    <w:sectPr w:rsidR="005E470D"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D3982" w14:textId="77777777" w:rsidR="00EE13D5" w:rsidRDefault="00EE13D5" w:rsidP="000C1CAD">
      <w:pPr>
        <w:spacing w:line="240" w:lineRule="auto"/>
      </w:pPr>
      <w:r>
        <w:separator/>
      </w:r>
    </w:p>
  </w:endnote>
  <w:endnote w:type="continuationSeparator" w:id="0">
    <w:p w14:paraId="17FD3983" w14:textId="77777777" w:rsidR="00EE13D5" w:rsidRDefault="00EE13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D39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D39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D3991" w14:textId="77777777" w:rsidR="00262EA3" w:rsidRPr="008A4661" w:rsidRDefault="00262EA3" w:rsidP="008A46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D3980" w14:textId="77777777" w:rsidR="00EE13D5" w:rsidRDefault="00EE13D5" w:rsidP="000C1CAD">
      <w:pPr>
        <w:spacing w:line="240" w:lineRule="auto"/>
      </w:pPr>
      <w:r>
        <w:separator/>
      </w:r>
    </w:p>
  </w:footnote>
  <w:footnote w:type="continuationSeparator" w:id="0">
    <w:p w14:paraId="17FD3981" w14:textId="77777777" w:rsidR="00EE13D5" w:rsidRDefault="00EE13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FD39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FD3993" wp14:anchorId="17FD39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7004" w14:paraId="17FD3996" w14:textId="77777777">
                          <w:pPr>
                            <w:jc w:val="right"/>
                          </w:pPr>
                          <w:sdt>
                            <w:sdtPr>
                              <w:alias w:val="CC_Noformat_Partikod"/>
                              <w:tag w:val="CC_Noformat_Partikod"/>
                              <w:id w:val="-53464382"/>
                              <w:placeholder>
                                <w:docPart w:val="2E15FCF068C04C37A3845A8D4901CF44"/>
                              </w:placeholder>
                              <w:text/>
                            </w:sdtPr>
                            <w:sdtEndPr/>
                            <w:sdtContent>
                              <w:r w:rsidR="006F59DE">
                                <w:t>SD</w:t>
                              </w:r>
                            </w:sdtContent>
                          </w:sdt>
                          <w:sdt>
                            <w:sdtPr>
                              <w:alias w:val="CC_Noformat_Partinummer"/>
                              <w:tag w:val="CC_Noformat_Partinummer"/>
                              <w:id w:val="-1709555926"/>
                              <w:placeholder>
                                <w:docPart w:val="085D79E246ED4A6EBC7FEC6453E483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FD39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7004" w14:paraId="17FD3996" w14:textId="77777777">
                    <w:pPr>
                      <w:jc w:val="right"/>
                    </w:pPr>
                    <w:sdt>
                      <w:sdtPr>
                        <w:alias w:val="CC_Noformat_Partikod"/>
                        <w:tag w:val="CC_Noformat_Partikod"/>
                        <w:id w:val="-53464382"/>
                        <w:placeholder>
                          <w:docPart w:val="2E15FCF068C04C37A3845A8D4901CF44"/>
                        </w:placeholder>
                        <w:text/>
                      </w:sdtPr>
                      <w:sdtEndPr/>
                      <w:sdtContent>
                        <w:r w:rsidR="006F59DE">
                          <w:t>SD</w:t>
                        </w:r>
                      </w:sdtContent>
                    </w:sdt>
                    <w:sdt>
                      <w:sdtPr>
                        <w:alias w:val="CC_Noformat_Partinummer"/>
                        <w:tag w:val="CC_Noformat_Partinummer"/>
                        <w:id w:val="-1709555926"/>
                        <w:placeholder>
                          <w:docPart w:val="085D79E246ED4A6EBC7FEC6453E483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FD39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FD3986" w14:textId="77777777">
    <w:pPr>
      <w:jc w:val="right"/>
    </w:pPr>
  </w:p>
  <w:p w:rsidR="00262EA3" w:rsidP="00776B74" w:rsidRDefault="00262EA3" w14:paraId="17FD39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7004" w14:paraId="17FD39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FD3995" wp14:anchorId="17FD39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7004" w14:paraId="17FD398B" w14:textId="77777777">
    <w:pPr>
      <w:pStyle w:val="FSHNormal"/>
      <w:spacing w:before="40"/>
    </w:pPr>
    <w:sdt>
      <w:sdtPr>
        <w:alias w:val="CC_Noformat_Motionstyp"/>
        <w:tag w:val="CC_Noformat_Motionstyp"/>
        <w:id w:val="1162973129"/>
        <w:lock w:val="sdtContentLocked"/>
        <w15:appearance w15:val="hidden"/>
        <w:text/>
      </w:sdtPr>
      <w:sdtEndPr/>
      <w:sdtContent>
        <w:r w:rsidR="008A4661">
          <w:t>Kommittémotion</w:t>
        </w:r>
      </w:sdtContent>
    </w:sdt>
    <w:r w:rsidR="00821B36">
      <w:t xml:space="preserve"> </w:t>
    </w:r>
    <w:sdt>
      <w:sdtPr>
        <w:alias w:val="CC_Noformat_Partikod"/>
        <w:tag w:val="CC_Noformat_Partikod"/>
        <w:id w:val="1471015553"/>
        <w:text/>
      </w:sdtPr>
      <w:sdtEndPr/>
      <w:sdtContent>
        <w:r w:rsidR="006F59D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7004" w14:paraId="17FD39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7004" w14:paraId="17FD39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466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4661">
          <w:t>:4522</w:t>
        </w:r>
      </w:sdtContent>
    </w:sdt>
  </w:p>
  <w:p w:rsidR="00262EA3" w:rsidP="00E03A3D" w:rsidRDefault="00107004" w14:paraId="17FD398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A4661">
          <w:t>av Mikael Eskilandersson m.fl. (SD)</w:t>
        </w:r>
      </w:sdtContent>
    </w:sdt>
  </w:p>
  <w:sdt>
    <w:sdtPr>
      <w:alias w:val="CC_Noformat_Rubtext"/>
      <w:tag w:val="CC_Noformat_Rubtext"/>
      <w:id w:val="-218060500"/>
      <w:lock w:val="sdtLocked"/>
      <w:placeholder>
        <w:docPart w:val="491CCC4E937E4CDBAC035DA173660908"/>
      </w:placeholder>
      <w:text/>
    </w:sdtPr>
    <w:sdtEndPr/>
    <w:sdtContent>
      <w:p w:rsidR="00262EA3" w:rsidP="00283E0F" w:rsidRDefault="006F59DE" w14:paraId="17FD398F" w14:textId="77777777">
        <w:pPr>
          <w:pStyle w:val="FSHRub2"/>
        </w:pPr>
        <w:r>
          <w:t>med anledning av prop. 2021/22:189 Ökad rättssäkerhet och snabbare verkställighet i internationella familjemål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17FD39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F59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0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004"/>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94B"/>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B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9E7"/>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05D"/>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29B"/>
    <w:rsid w:val="00445847"/>
    <w:rsid w:val="00446658"/>
    <w:rsid w:val="00446C4A"/>
    <w:rsid w:val="00446DBB"/>
    <w:rsid w:val="00446F11"/>
    <w:rsid w:val="00446FE9"/>
    <w:rsid w:val="0044767E"/>
    <w:rsid w:val="00450331"/>
    <w:rsid w:val="00450E13"/>
    <w:rsid w:val="00451074"/>
    <w:rsid w:val="00451CD3"/>
    <w:rsid w:val="00452257"/>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9D0"/>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CD6"/>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1A"/>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70D"/>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D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A62"/>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661"/>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3B5"/>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EC0"/>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4EB"/>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5B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1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7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3D5"/>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FD396F"/>
  <w15:chartTrackingRefBased/>
  <w15:docId w15:val="{72FEDE5C-724C-40B3-B185-0A8BA449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111395A6349D5A4465118E37861B5"/>
        <w:category>
          <w:name w:val="Allmänt"/>
          <w:gallery w:val="placeholder"/>
        </w:category>
        <w:types>
          <w:type w:val="bbPlcHdr"/>
        </w:types>
        <w:behaviors>
          <w:behavior w:val="content"/>
        </w:behaviors>
        <w:guid w:val="{0330DA1D-0A51-4357-8494-9F751BBF9081}"/>
      </w:docPartPr>
      <w:docPartBody>
        <w:p w:rsidR="007D2F3D" w:rsidRDefault="00905380">
          <w:pPr>
            <w:pStyle w:val="FFA111395A6349D5A4465118E37861B5"/>
          </w:pPr>
          <w:r w:rsidRPr="005A0A93">
            <w:rPr>
              <w:rStyle w:val="Platshllartext"/>
            </w:rPr>
            <w:t>Förslag till riksdagsbeslut</w:t>
          </w:r>
        </w:p>
      </w:docPartBody>
    </w:docPart>
    <w:docPart>
      <w:docPartPr>
        <w:name w:val="5E7C1A60F33B4A52AB2F8180FBB146CA"/>
        <w:category>
          <w:name w:val="Allmänt"/>
          <w:gallery w:val="placeholder"/>
        </w:category>
        <w:types>
          <w:type w:val="bbPlcHdr"/>
        </w:types>
        <w:behaviors>
          <w:behavior w:val="content"/>
        </w:behaviors>
        <w:guid w:val="{CA74D632-F42F-4CFA-97CB-C4C580E1403A}"/>
      </w:docPartPr>
      <w:docPartBody>
        <w:p w:rsidR="007D2F3D" w:rsidRDefault="00905380">
          <w:pPr>
            <w:pStyle w:val="5E7C1A60F33B4A52AB2F8180FBB146CA"/>
          </w:pPr>
          <w:r w:rsidRPr="005A0A93">
            <w:rPr>
              <w:rStyle w:val="Platshllartext"/>
            </w:rPr>
            <w:t>Motivering</w:t>
          </w:r>
        </w:p>
      </w:docPartBody>
    </w:docPart>
    <w:docPart>
      <w:docPartPr>
        <w:name w:val="2E15FCF068C04C37A3845A8D4901CF44"/>
        <w:category>
          <w:name w:val="Allmänt"/>
          <w:gallery w:val="placeholder"/>
        </w:category>
        <w:types>
          <w:type w:val="bbPlcHdr"/>
        </w:types>
        <w:behaviors>
          <w:behavior w:val="content"/>
        </w:behaviors>
        <w:guid w:val="{FDD30618-FBAD-4746-ADB8-9E3A948C0555}"/>
      </w:docPartPr>
      <w:docPartBody>
        <w:p w:rsidR="007D2F3D" w:rsidRDefault="00905380">
          <w:pPr>
            <w:pStyle w:val="2E15FCF068C04C37A3845A8D4901CF44"/>
          </w:pPr>
          <w:r>
            <w:rPr>
              <w:rStyle w:val="Platshllartext"/>
            </w:rPr>
            <w:t xml:space="preserve"> </w:t>
          </w:r>
        </w:p>
      </w:docPartBody>
    </w:docPart>
    <w:docPart>
      <w:docPartPr>
        <w:name w:val="085D79E246ED4A6EBC7FEC6453E48389"/>
        <w:category>
          <w:name w:val="Allmänt"/>
          <w:gallery w:val="placeholder"/>
        </w:category>
        <w:types>
          <w:type w:val="bbPlcHdr"/>
        </w:types>
        <w:behaviors>
          <w:behavior w:val="content"/>
        </w:behaviors>
        <w:guid w:val="{00A7D1EC-CC32-4418-B735-493EFC081346}"/>
      </w:docPartPr>
      <w:docPartBody>
        <w:p w:rsidR="007D2F3D" w:rsidRDefault="00905380">
          <w:pPr>
            <w:pStyle w:val="085D79E246ED4A6EBC7FEC6453E48389"/>
          </w:pPr>
          <w:r>
            <w:t xml:space="preserve"> </w:t>
          </w:r>
        </w:p>
      </w:docPartBody>
    </w:docPart>
    <w:docPart>
      <w:docPartPr>
        <w:name w:val="DefaultPlaceholder_-1854013440"/>
        <w:category>
          <w:name w:val="Allmänt"/>
          <w:gallery w:val="placeholder"/>
        </w:category>
        <w:types>
          <w:type w:val="bbPlcHdr"/>
        </w:types>
        <w:behaviors>
          <w:behavior w:val="content"/>
        </w:behaviors>
        <w:guid w:val="{4CC97A2A-CBA7-418E-9E22-215269B86D64}"/>
      </w:docPartPr>
      <w:docPartBody>
        <w:p w:rsidR="007D2F3D" w:rsidRDefault="00241F4A">
          <w:r w:rsidRPr="0054320C">
            <w:rPr>
              <w:rStyle w:val="Platshllartext"/>
            </w:rPr>
            <w:t>Klicka eller tryck här för att ange text.</w:t>
          </w:r>
        </w:p>
      </w:docPartBody>
    </w:docPart>
    <w:docPart>
      <w:docPartPr>
        <w:name w:val="491CCC4E937E4CDBAC035DA173660908"/>
        <w:category>
          <w:name w:val="Allmänt"/>
          <w:gallery w:val="placeholder"/>
        </w:category>
        <w:types>
          <w:type w:val="bbPlcHdr"/>
        </w:types>
        <w:behaviors>
          <w:behavior w:val="content"/>
        </w:behaviors>
        <w:guid w:val="{D013F94A-B70E-446D-9774-15C1A8EF0EF2}"/>
      </w:docPartPr>
      <w:docPartBody>
        <w:p w:rsidR="007D2F3D" w:rsidRDefault="00241F4A">
          <w:r w:rsidRPr="0054320C">
            <w:rPr>
              <w:rStyle w:val="Platshllartext"/>
            </w:rPr>
            <w:t>[ange din text här]</w:t>
          </w:r>
        </w:p>
      </w:docPartBody>
    </w:docPart>
    <w:docPart>
      <w:docPartPr>
        <w:name w:val="8C5D18665CB64011A94B4044AC21AAF6"/>
        <w:category>
          <w:name w:val="Allmänt"/>
          <w:gallery w:val="placeholder"/>
        </w:category>
        <w:types>
          <w:type w:val="bbPlcHdr"/>
        </w:types>
        <w:behaviors>
          <w:behavior w:val="content"/>
        </w:behaviors>
        <w:guid w:val="{C742BEED-251D-4F06-900E-B754359F9045}"/>
      </w:docPartPr>
      <w:docPartBody>
        <w:p w:rsidR="000D4A22" w:rsidRDefault="000D4A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4A"/>
    <w:rsid w:val="000D4A22"/>
    <w:rsid w:val="00241F4A"/>
    <w:rsid w:val="00621A7B"/>
    <w:rsid w:val="007D2F3D"/>
    <w:rsid w:val="009053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1F4A"/>
    <w:rPr>
      <w:color w:val="F4B083" w:themeColor="accent2" w:themeTint="99"/>
    </w:rPr>
  </w:style>
  <w:style w:type="paragraph" w:customStyle="1" w:styleId="FFA111395A6349D5A4465118E37861B5">
    <w:name w:val="FFA111395A6349D5A4465118E37861B5"/>
  </w:style>
  <w:style w:type="paragraph" w:customStyle="1" w:styleId="50475B1562844AF69763408A5B7213F8">
    <w:name w:val="50475B1562844AF69763408A5B7213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867A612A0C45B8A2EA6DDB099E5F3C">
    <w:name w:val="82867A612A0C45B8A2EA6DDB099E5F3C"/>
  </w:style>
  <w:style w:type="paragraph" w:customStyle="1" w:styleId="5E7C1A60F33B4A52AB2F8180FBB146CA">
    <w:name w:val="5E7C1A60F33B4A52AB2F8180FBB146CA"/>
  </w:style>
  <w:style w:type="paragraph" w:customStyle="1" w:styleId="028E4CA744B040188344BAE756C6BEFD">
    <w:name w:val="028E4CA744B040188344BAE756C6BEFD"/>
  </w:style>
  <w:style w:type="paragraph" w:customStyle="1" w:styleId="F489731C7BE34925B5404E134D73590B">
    <w:name w:val="F489731C7BE34925B5404E134D73590B"/>
  </w:style>
  <w:style w:type="paragraph" w:customStyle="1" w:styleId="2E15FCF068C04C37A3845A8D4901CF44">
    <w:name w:val="2E15FCF068C04C37A3845A8D4901CF44"/>
  </w:style>
  <w:style w:type="paragraph" w:customStyle="1" w:styleId="085D79E246ED4A6EBC7FEC6453E48389">
    <w:name w:val="085D79E246ED4A6EBC7FEC6453E48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58DB5-A30E-4EBC-9234-565D92BF8B56}"/>
</file>

<file path=customXml/itemProps2.xml><?xml version="1.0" encoding="utf-8"?>
<ds:datastoreItem xmlns:ds="http://schemas.openxmlformats.org/officeDocument/2006/customXml" ds:itemID="{E7F8BB48-0D85-4869-B098-4E04E775B8D6}"/>
</file>

<file path=customXml/itemProps3.xml><?xml version="1.0" encoding="utf-8"?>
<ds:datastoreItem xmlns:ds="http://schemas.openxmlformats.org/officeDocument/2006/customXml" ds:itemID="{543A772E-B554-4642-8F1A-078B499E1F52}"/>
</file>

<file path=docProps/app.xml><?xml version="1.0" encoding="utf-8"?>
<Properties xmlns="http://schemas.openxmlformats.org/officeDocument/2006/extended-properties" xmlns:vt="http://schemas.openxmlformats.org/officeDocument/2006/docPropsVTypes">
  <Template>Normal</Template>
  <TotalTime>68</TotalTime>
  <Pages>2</Pages>
  <Words>406</Words>
  <Characters>2529</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22 189 Ökad rättssäkerhet och snabbare verkställighet i internationella familjemål</vt:lpstr>
      <vt:lpstr>
      </vt:lpstr>
    </vt:vector>
  </TitlesOfParts>
  <Company>Sveriges riksdag</Company>
  <LinksUpToDate>false</LinksUpToDate>
  <CharactersWithSpaces>2923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