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615E" w:rsidRPr="00012494" w:rsidRDefault="0027615E">
      <w:pPr>
        <w:pStyle w:val="Frslagsrubrik"/>
      </w:pPr>
      <w:r w:rsidRPr="00012494">
        <w:t>Förslag till riksdagsbeslut</w:t>
      </w:r>
    </w:p>
    <w:p w:rsidR="0027615E" w:rsidRPr="00012494" w:rsidRDefault="0027615E">
      <w:pPr>
        <w:pStyle w:val="Hemstlatt"/>
        <w:ind w:left="0"/>
      </w:pPr>
      <w:r w:rsidRPr="00012494">
        <w:t>Riksdagen tillkännager för regeringen som sin mening vad som anförs i motionen om behovet av att förtydliga vilka särskilda skäl som kan ligga till grund för dispens från förbudet mot hästhållning på marker som inhägnas med taggtråd.</w:t>
      </w:r>
    </w:p>
    <w:p w:rsidR="0027615E" w:rsidRPr="00012494" w:rsidRDefault="0027615E">
      <w:pPr>
        <w:pStyle w:val="Rubrik1"/>
      </w:pPr>
      <w:r w:rsidRPr="00012494">
        <w:t>Motivering</w:t>
      </w:r>
    </w:p>
    <w:p w:rsidR="0027615E" w:rsidRPr="00012494" w:rsidRDefault="0027615E">
      <w:r w:rsidRPr="00012494">
        <w:t>För hästar är ett riktigt val av stängsel vid beteshållning avgörande för hästa</w:t>
      </w:r>
      <w:r w:rsidRPr="00012494">
        <w:t>r</w:t>
      </w:r>
      <w:r w:rsidRPr="00012494">
        <w:t>nas djurvälfärd. Med minimal skaderisk ska stängslen erbjuda hagar som uppfyller hästarnas behov och hindra flykt till farorna utanför stängslet. Sedan den 1 januari 2010 får stängsel som innehåller taggtråd inte användas till hästar. Generellt sett anser jag att detta är ett riktigt förbud. Det är dock vi</w:t>
      </w:r>
      <w:r w:rsidRPr="00012494">
        <w:t>k</w:t>
      </w:r>
      <w:r w:rsidRPr="00012494">
        <w:t>tigt att understryka att lagstiftaren öppnat en möjlighet till dispens från förb</w:t>
      </w:r>
      <w:r w:rsidRPr="00012494">
        <w:t>u</w:t>
      </w:r>
      <w:r w:rsidRPr="00012494">
        <w:t>det om det föreligger särskilda skäl.</w:t>
      </w:r>
    </w:p>
    <w:p w:rsidR="0027615E" w:rsidRPr="00012494" w:rsidRDefault="0027615E">
      <w:pPr>
        <w:pStyle w:val="Normaltindrag"/>
      </w:pPr>
      <w:r w:rsidRPr="00012494">
        <w:t>Kriterier för en sådan dispens skulle kunna vara att hästarna utgörs av brukshästar,</w:t>
      </w:r>
      <w:r w:rsidRPr="00012494">
        <w:t xml:space="preserve"> dvs. raser som till sitt temperament är lugnare än varmblod. B</w:t>
      </w:r>
      <w:r w:rsidRPr="00012494">
        <w:t>e</w:t>
      </w:r>
      <w:r w:rsidRPr="00012494">
        <w:t>tesmarkerna utgörs av stora åkerbeten eller stora naturliga betesmarker. Stängslen är väl uppsatta och väl underhållna med väl spända trådar. Stängslet syns bra, dvs. är inte invuxet i sly eller annan vegetation. Hästarna är vana vid de betesmarker de vistas i. Hästägarna har mångårig erfarenhet av hästhål</w:t>
      </w:r>
      <w:r w:rsidRPr="00012494">
        <w:t>l</w:t>
      </w:r>
      <w:r w:rsidRPr="00012494">
        <w:t>ning innanför taggtråd utan skador på hästarna.</w:t>
      </w:r>
    </w:p>
    <w:p w:rsidR="0027615E" w:rsidRPr="00012494" w:rsidRDefault="0027615E">
      <w:pPr>
        <w:pStyle w:val="Normaltindrag"/>
      </w:pPr>
      <w:r w:rsidRPr="00012494">
        <w:t>Problemet är att den som har en väl fungerande betesdrift inte vet vilka kr</w:t>
      </w:r>
      <w:r w:rsidRPr="00012494">
        <w:t>i</w:t>
      </w:r>
      <w:r w:rsidRPr="00012494">
        <w:t>terier myndigheten har för att ge dispens. Eftersom förbudet för hästhållning på marker som inhägnas med taggtråd inte grundades på en tillfredsställande undersökning av skador orsakade av olika stängselslag, och forskning saknas, är rättsläget för vad som ska betraktas som särskilda skäl helt enkelt oklart. Dispensansökningar riskerar därför att behandlas godtyckligt av beslutande myndighet.</w:t>
      </w:r>
    </w:p>
    <w:p w:rsidR="0027615E" w:rsidRPr="00012494" w:rsidRDefault="0027615E">
      <w:pPr>
        <w:pStyle w:val="Normaltindrag"/>
      </w:pPr>
      <w:r w:rsidRPr="00012494">
        <w:lastRenderedPageBreak/>
        <w:t xml:space="preserve">Möjlighet att på ett seriöst sätt prova en dispens, och i vissa fall ge dispens, från det förbud som finns sedan 1 </w:t>
      </w:r>
      <w:r w:rsidRPr="00012494">
        <w:t>januari 2010 är viktig. Detta eftersom tag</w:t>
      </w:r>
      <w:r w:rsidRPr="00012494">
        <w:t>g</w:t>
      </w:r>
      <w:r w:rsidRPr="00012494">
        <w:t>tråd kan lämpa sig bättre vid beteshållning på naturbetesmarker, där elstän</w:t>
      </w:r>
      <w:r w:rsidRPr="00012494">
        <w:t>g</w:t>
      </w:r>
      <w:r w:rsidRPr="00012494">
        <w:t>sel kan vara svåra att hålla fria från vegetation och vattendrag med varierande vattenstånd kan kortsluta dem. På samma sätt är det med beteshållning vinte</w:t>
      </w:r>
      <w:r w:rsidRPr="00012494">
        <w:t>r</w:t>
      </w:r>
      <w:r w:rsidRPr="00012494">
        <w:t>tid, där elstängslets funktion kan försämras av stora snömängder, eller vid beteshållning i viltrika områden där vilt ofta river ner eltråden , eller fastnar i den och dör.</w:t>
      </w:r>
    </w:p>
    <w:p w:rsidR="0027615E" w:rsidRPr="00012494" w:rsidRDefault="0027615E">
      <w:pPr>
        <w:pStyle w:val="Normaltindrag"/>
      </w:pPr>
      <w:r w:rsidRPr="00012494">
        <w:t>Jag anser därför att det finns ett behov av att förtydliga vilka</w:t>
      </w:r>
      <w:r w:rsidRPr="00012494">
        <w:t xml:space="preserve"> särskilda skäl som kan ligga till grund för dispens från förbudet för hästhållning på marker som inhägnas med taggtråd.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2494">
        <w:trPr>
          <w:cantSplit/>
        </w:trPr>
        <w:tc>
          <w:tcPr>
            <w:tcW w:w="3046" w:type="dxa"/>
          </w:tcPr>
          <w:p w:rsidR="0027615E" w:rsidRPr="00012494" w:rsidRDefault="0027615E">
            <w:pPr>
              <w:pStyle w:val="UnderskriftDatum"/>
              <w:spacing w:before="240"/>
            </w:pPr>
            <w:r w:rsidRPr="00012494">
              <w:t>Stockholm den 3 oktober 2011</w:t>
            </w:r>
          </w:p>
        </w:tc>
        <w:tc>
          <w:tcPr>
            <w:tcW w:w="3047" w:type="dxa"/>
          </w:tcPr>
          <w:p w:rsidR="0027615E" w:rsidRPr="00012494" w:rsidRDefault="0027615E">
            <w:pPr>
              <w:pStyle w:val="Underskrifter"/>
              <w:spacing w:before="240"/>
            </w:pPr>
          </w:p>
        </w:tc>
      </w:tr>
      <w:tr w:rsidR="00000000" w:rsidRPr="00012494">
        <w:trPr>
          <w:cantSplit/>
        </w:trPr>
        <w:tc>
          <w:tcPr>
            <w:tcW w:w="3046" w:type="dxa"/>
          </w:tcPr>
          <w:p w:rsidR="0027615E" w:rsidRPr="00012494" w:rsidRDefault="0027615E">
            <w:pPr>
              <w:pStyle w:val="Underskrifter"/>
            </w:pPr>
            <w:r w:rsidRPr="00012494">
              <w:t>Erik A Eriksson (C)</w:t>
            </w:r>
          </w:p>
        </w:tc>
        <w:tc>
          <w:tcPr>
            <w:tcW w:w="3046" w:type="dxa"/>
          </w:tcPr>
          <w:p w:rsidR="0027615E" w:rsidRPr="00012494" w:rsidRDefault="0027615E">
            <w:pPr>
              <w:pStyle w:val="Underskrifter"/>
            </w:pPr>
          </w:p>
        </w:tc>
      </w:tr>
    </w:tbl>
    <w:p w:rsidR="0027615E" w:rsidRPr="00012494" w:rsidRDefault="0027615E">
      <w:pPr>
        <w:pStyle w:val="Normaltindrag"/>
      </w:pPr>
    </w:p>
    <w:sectPr w:rsidR="0027615E" w:rsidRPr="000124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615E" w:rsidRPr="00012494" w:rsidRDefault="0027615E">
      <w:r w:rsidRPr="00012494">
        <w:separator/>
      </w:r>
    </w:p>
  </w:endnote>
  <w:endnote w:type="continuationSeparator" w:id="0">
    <w:p w:rsidR="0027615E" w:rsidRPr="00012494" w:rsidRDefault="0027615E">
      <w:r w:rsidRPr="000124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15E" w:rsidRPr="00012494" w:rsidRDefault="00012494">
    <w:pPr>
      <w:pStyle w:val="Sidfot"/>
    </w:pPr>
    <w:r w:rsidRPr="000124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92634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15E" w:rsidRDefault="002761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615E" w:rsidRDefault="002761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15E" w:rsidRPr="00012494" w:rsidRDefault="00012494">
    <w:pPr>
      <w:pStyle w:val="Sidfot"/>
    </w:pPr>
    <w:r w:rsidRPr="000124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799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15E" w:rsidRDefault="0027615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615E" w:rsidRDefault="0027615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15E" w:rsidRPr="00012494" w:rsidRDefault="00012494">
    <w:pPr>
      <w:pStyle w:val="Sidfot"/>
    </w:pPr>
    <w:r w:rsidRPr="000124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64668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15E" w:rsidRDefault="002761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615E" w:rsidRDefault="002761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615E" w:rsidRPr="00012494" w:rsidRDefault="0027615E">
      <w:r w:rsidRPr="00012494">
        <w:separator/>
      </w:r>
    </w:p>
  </w:footnote>
  <w:footnote w:type="continuationSeparator" w:id="0">
    <w:p w:rsidR="0027615E" w:rsidRPr="00012494" w:rsidRDefault="0027615E">
      <w:r w:rsidRPr="000124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15E" w:rsidRPr="00012494" w:rsidRDefault="00012494">
    <w:pPr>
      <w:pStyle w:val="Sidhuvud"/>
    </w:pPr>
    <w:r w:rsidRPr="000124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19047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15E" w:rsidRDefault="0027615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615E" w:rsidRDefault="0027615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15E" w:rsidRPr="00012494" w:rsidRDefault="00012494">
    <w:pPr>
      <w:pStyle w:val="Sidhuvud"/>
    </w:pPr>
    <w:r w:rsidRPr="000124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86867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15E" w:rsidRDefault="0027615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615E" w:rsidRDefault="0027615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15E" w:rsidRPr="00012494" w:rsidRDefault="0027615E">
    <w:pPr>
      <w:pStyle w:val="FSHNormal"/>
      <w:tabs>
        <w:tab w:val="right" w:pos="5840"/>
      </w:tabs>
    </w:pPr>
    <w:r w:rsidRPr="00012494">
      <w:br/>
    </w:r>
    <w:r w:rsidRPr="00012494">
      <w:fldChar w:fldCharType="begin" w:fldLock="1"/>
    </w:r>
    <w:r w:rsidRPr="00012494">
      <w:instrText xml:space="preserve"> DOCPROPERTY</w:instrText>
    </w:r>
    <w:r w:rsidRPr="00012494">
      <w:rPr>
        <w:sz w:val="18"/>
      </w:rPr>
      <w:instrText xml:space="preserve"> "YearUser" *\charformat </w:instrText>
    </w:r>
    <w:r w:rsidRPr="00012494">
      <w:fldChar w:fldCharType="separate"/>
    </w:r>
    <w:r w:rsidRPr="00012494">
      <w:t>2011/12</w:t>
    </w:r>
    <w:r w:rsidRPr="00012494">
      <w:fldChar w:fldCharType="end"/>
    </w:r>
    <w:r w:rsidRPr="00012494">
      <w:t xml:space="preserve"> </w:t>
    </w:r>
    <w:r w:rsidRPr="00012494">
      <w:tab/>
      <w:t xml:space="preserve">mnr: </w:t>
    </w:r>
    <w:r w:rsidRPr="00012494">
      <w:fldChar w:fldCharType="begin" w:fldLock="1"/>
    </w:r>
    <w:r w:rsidRPr="00012494">
      <w:instrText xml:space="preserve"> DOCPROPERTY</w:instrText>
    </w:r>
    <w:r w:rsidRPr="00012494">
      <w:rPr>
        <w:sz w:val="18"/>
      </w:rPr>
      <w:instrText xml:space="preserve"> "Motionsnummer" *\charformat </w:instrText>
    </w:r>
    <w:r w:rsidRPr="00012494">
      <w:fldChar w:fldCharType="separate"/>
    </w:r>
    <w:r w:rsidRPr="00012494">
      <w:t>MJ413</w:t>
    </w:r>
    <w:r w:rsidRPr="00012494">
      <w:fldChar w:fldCharType="end"/>
    </w:r>
    <w:r w:rsidRPr="00012494">
      <w:br/>
    </w:r>
    <w:r w:rsidRPr="00012494">
      <w:fldChar w:fldCharType="begin" w:fldLock="1"/>
    </w:r>
    <w:r w:rsidRPr="00012494">
      <w:instrText xml:space="preserve"> DOCPROPERTY</w:instrText>
    </w:r>
    <w:r w:rsidRPr="00012494">
      <w:rPr>
        <w:sz w:val="18"/>
      </w:rPr>
      <w:instrText xml:space="preserve"> "Samling" *\charformat </w:instrText>
    </w:r>
    <w:r w:rsidRPr="00012494">
      <w:fldChar w:fldCharType="end"/>
    </w:r>
    <w:r w:rsidRPr="00012494">
      <w:tab/>
      <w:t xml:space="preserve">pnr: </w:t>
    </w:r>
    <w:r w:rsidRPr="00012494">
      <w:fldChar w:fldCharType="begin" w:fldLock="1"/>
    </w:r>
    <w:r w:rsidRPr="00012494">
      <w:instrText xml:space="preserve"> DOCPROPERTY</w:instrText>
    </w:r>
    <w:r w:rsidRPr="00012494">
      <w:rPr>
        <w:sz w:val="18"/>
      </w:rPr>
      <w:instrText xml:space="preserve"> "Partinummer" *\charformat </w:instrText>
    </w:r>
    <w:r w:rsidRPr="00012494">
      <w:fldChar w:fldCharType="separate"/>
    </w:r>
    <w:r w:rsidRPr="00012494">
      <w:t>C400</w:t>
    </w:r>
    <w:r w:rsidRPr="00012494">
      <w:fldChar w:fldCharType="end"/>
    </w:r>
  </w:p>
  <w:p w:rsidR="0027615E" w:rsidRPr="00012494" w:rsidRDefault="0027615E">
    <w:pPr>
      <w:pStyle w:val="FSHRub1"/>
    </w:pPr>
    <w:r w:rsidRPr="00012494">
      <w:t>Motion till riksdagen</w:t>
    </w:r>
    <w:r w:rsidRPr="00012494">
      <w:br/>
    </w:r>
    <w:r w:rsidRPr="00012494">
      <w:fldChar w:fldCharType="begin" w:fldLock="1"/>
    </w:r>
    <w:r w:rsidRPr="00012494">
      <w:instrText xml:space="preserve"> DOCPROPERTY "YearUser" *\charformat </w:instrText>
    </w:r>
    <w:r w:rsidRPr="00012494">
      <w:fldChar w:fldCharType="separate"/>
    </w:r>
    <w:r w:rsidRPr="00012494">
      <w:t>2011/12</w:t>
    </w:r>
    <w:r w:rsidRPr="00012494">
      <w:fldChar w:fldCharType="end"/>
    </w:r>
    <w:r w:rsidRPr="00012494">
      <w:t>:</w:t>
    </w:r>
    <w:r w:rsidRPr="00012494">
      <w:fldChar w:fldCharType="begin" w:fldLock="1"/>
    </w:r>
    <w:r w:rsidRPr="00012494">
      <w:instrText xml:space="preserve"> DOCPROPERTY "Motionsnummer" *\charformat </w:instrText>
    </w:r>
    <w:r w:rsidRPr="00012494">
      <w:fldChar w:fldCharType="separate"/>
    </w:r>
    <w:r w:rsidRPr="00012494">
      <w:t>MJ413</w:t>
    </w:r>
    <w:r w:rsidRPr="00012494">
      <w:fldChar w:fldCharType="end"/>
    </w:r>
  </w:p>
  <w:p w:rsidR="0027615E" w:rsidRPr="00012494" w:rsidRDefault="0027615E">
    <w:pPr>
      <w:pStyle w:val="FSHNormalS5"/>
    </w:pPr>
    <w:r w:rsidRPr="00012494">
      <w:fldChar w:fldCharType="begin" w:fldLock="1"/>
    </w:r>
    <w:r w:rsidRPr="00012494">
      <w:instrText xml:space="preserve"> DOCPROPERTY "MotionarText" *\charformat </w:instrText>
    </w:r>
    <w:r w:rsidRPr="00012494">
      <w:fldChar w:fldCharType="separate"/>
    </w:r>
    <w:r w:rsidRPr="00012494">
      <w:t>av Erik A Eriksson (C)</w:t>
    </w:r>
    <w:r w:rsidRPr="00012494">
      <w:fldChar w:fldCharType="end"/>
    </w:r>
    <w:r w:rsidRPr="00012494">
      <w:br/>
    </w:r>
    <w:r w:rsidRPr="00012494">
      <w:fldChar w:fldCharType="begin" w:fldLock="1"/>
    </w:r>
    <w:r w:rsidRPr="00012494">
      <w:instrText xml:space="preserve"> DOCPROPERTY "SvarFrasKort" *\charformat </w:instrText>
    </w:r>
    <w:r w:rsidRPr="00012494">
      <w:fldChar w:fldCharType="end"/>
    </w:r>
  </w:p>
  <w:p w:rsidR="0027615E" w:rsidRPr="00012494" w:rsidRDefault="0027615E">
    <w:pPr>
      <w:pStyle w:val="FSHTitel"/>
    </w:pPr>
    <w:r w:rsidRPr="00012494">
      <w:fldChar w:fldCharType="begin" w:fldLock="1"/>
    </w:r>
    <w:r w:rsidRPr="00012494">
      <w:instrText xml:space="preserve"> DOCPROPERTY</w:instrText>
    </w:r>
    <w:r w:rsidRPr="00012494">
      <w:rPr>
        <w:sz w:val="18"/>
      </w:rPr>
      <w:instrText xml:space="preserve"> "RubrikSvar" *\charformat </w:instrText>
    </w:r>
    <w:r w:rsidRPr="00012494">
      <w:fldChar w:fldCharType="separate"/>
    </w:r>
    <w:r w:rsidRPr="00012494">
      <w:t>Stängsel för hästar</w:t>
    </w:r>
    <w:r w:rsidRPr="00012494">
      <w:fldChar w:fldCharType="end"/>
    </w:r>
  </w:p>
  <w:p w:rsidR="0027615E" w:rsidRPr="00012494" w:rsidRDefault="0027615E">
    <w:pPr>
      <w:pStyle w:val="Normal00"/>
    </w:pPr>
  </w:p>
  <w:p w:rsidR="0027615E" w:rsidRPr="00012494" w:rsidRDefault="002761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7738308">
    <w:abstractNumId w:val="3"/>
  </w:num>
  <w:num w:numId="2" w16cid:durableId="174881620">
    <w:abstractNumId w:val="2"/>
  </w:num>
  <w:num w:numId="3" w16cid:durableId="258296708">
    <w:abstractNumId w:val="1"/>
  </w:num>
  <w:num w:numId="4" w16cid:durableId="1086609225">
    <w:abstractNumId w:val="0"/>
  </w:num>
  <w:num w:numId="5" w16cid:durableId="1431273305">
    <w:abstractNumId w:val="7"/>
  </w:num>
  <w:num w:numId="6" w16cid:durableId="1595093744">
    <w:abstractNumId w:val="6"/>
  </w:num>
  <w:num w:numId="7" w16cid:durableId="1514612140">
    <w:abstractNumId w:val="5"/>
  </w:num>
  <w:num w:numId="8" w16cid:durableId="1678775959">
    <w:abstractNumId w:val="4"/>
  </w:num>
  <w:num w:numId="9" w16cid:durableId="1608389852">
    <w:abstractNumId w:val="8"/>
  </w:num>
  <w:num w:numId="10" w16cid:durableId="1947272859">
    <w:abstractNumId w:val="9"/>
  </w:num>
  <w:num w:numId="11" w16cid:durableId="122843881">
    <w:abstractNumId w:val="10"/>
  </w:num>
  <w:num w:numId="12" w16cid:durableId="573004309">
    <w:abstractNumId w:val="13"/>
  </w:num>
  <w:num w:numId="13" w16cid:durableId="486282356">
    <w:abstractNumId w:val="15"/>
  </w:num>
  <w:num w:numId="14" w16cid:durableId="1425223969">
    <w:abstractNumId w:val="16"/>
  </w:num>
  <w:num w:numId="15" w16cid:durableId="240144003">
    <w:abstractNumId w:val="11"/>
  </w:num>
  <w:num w:numId="16" w16cid:durableId="1124150479">
    <w:abstractNumId w:val="18"/>
  </w:num>
  <w:num w:numId="17" w16cid:durableId="1292636211">
    <w:abstractNumId w:val="17"/>
  </w:num>
  <w:num w:numId="18" w16cid:durableId="392849712">
    <w:abstractNumId w:val="14"/>
  </w:num>
  <w:num w:numId="19" w16cid:durableId="4921100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B4970B84-92F4-4F07-9A84-F70BBFAAE8EC}"/>
  </w:docVars>
  <w:rsids>
    <w:rsidRoot w:val="00941FC7"/>
    <w:rsid w:val="00012494"/>
    <w:rsid w:val="0027615E"/>
    <w:rsid w:val="00941F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04A446-08D6-4CBC-81DC-08488F51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2199</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C400</vt:lpstr>
    </vt:vector>
  </TitlesOfParts>
  <Company>Riksdagen</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C400</dc:title>
  <dc:subject>C400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2012-01-09T13:10:00Z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Stängsel för hästar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Stängsel för hästar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Erik A Eriksson (C)</vt:lpwstr>
  </property>
  <property fmtid="{D5CDD505-2E9C-101B-9397-08002B2CF9AE}" pid="26" name="MotionarLista">
    <vt:lpwstr>A Eriksson, Erik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A Eriksson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20112012000000000067000004000069</vt:lpwstr>
  </property>
  <property fmtid="{D5CDD505-2E9C-101B-9397-08002B2CF9AE}" pid="47" name="datum">
    <vt:lpwstr>111003</vt:lpwstr>
  </property>
  <property fmtid="{D5CDD505-2E9C-101B-9397-08002B2CF9AE}" pid="48" name="avsändar-e-post">
    <vt:lpwstr>kennet.ericzon@riksdagen.se</vt:lpwstr>
  </property>
  <property fmtid="{D5CDD505-2E9C-101B-9397-08002B2CF9AE}" pid="49" name="id">
    <vt:lpwstr>20112012000000000067000004000069</vt:lpwstr>
  </property>
  <property fmtid="{D5CDD505-2E9C-101B-9397-08002B2CF9AE}" pid="50" name="nummer">
    <vt:lpwstr>413</vt:lpwstr>
  </property>
  <property fmtid="{D5CDD505-2E9C-101B-9397-08002B2CF9AE}" pid="51" name="utskottsbeteckning">
    <vt:lpwstr>MJ</vt:lpwstr>
  </property>
  <property fmtid="{D5CDD505-2E9C-101B-9397-08002B2CF9AE}" pid="52" name="GlobalUID">
    <vt:lpwstr>{2843ECFA-F4A9-4BD8-9E5B-1A7A56AE11D6}</vt:lpwstr>
  </property>
  <property fmtid="{D5CDD505-2E9C-101B-9397-08002B2CF9AE}" pid="53" name="Överföringar">
    <vt:i4>0</vt:i4>
  </property>
  <property fmtid="{D5CDD505-2E9C-101B-9397-08002B2CF9AE}" pid="54" name="Checksum">
    <vt:lpwstr>*0021100247669*</vt:lpwstr>
  </property>
  <property fmtid="{D5CDD505-2E9C-101B-9397-08002B2CF9AE}" pid="55" name="skuggnummer">
    <vt:lpwstr>2528</vt:lpwstr>
  </property>
  <property fmtid="{D5CDD505-2E9C-101B-9397-08002B2CF9AE}" pid="56" name="urixVersion">
    <vt:lpwstr>4.5.0.25</vt:lpwstr>
  </property>
  <property fmtid="{D5CDD505-2E9C-101B-9397-08002B2CF9AE}" pid="57" name="urixOrigin">
    <vt:lpwstr>120109 15:06:05.248</vt:lpwstr>
  </property>
  <property fmtid="{D5CDD505-2E9C-101B-9397-08002B2CF9AE}" pid="58" name="urixGuid">
    <vt:lpwstr>{7810382A-96A1-4373-BA2F-67433AC9B4BF}</vt:lpwstr>
  </property>
</Properties>
</file>