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0DAE" w:rsidRPr="0012183C" w:rsidRDefault="001A0DAE">
      <w:pPr>
        <w:pStyle w:val="Hemstlrubrik"/>
      </w:pPr>
      <w:r w:rsidRPr="0012183C">
        <w:t>Förslag till riksdagsbeslut</w:t>
      </w:r>
    </w:p>
    <w:p w:rsidR="001A0DAE" w:rsidRPr="0012183C" w:rsidRDefault="001A0DAE">
      <w:pPr>
        <w:pStyle w:val="Hemstlatt"/>
        <w:numPr>
          <w:ilvl w:val="0"/>
          <w:numId w:val="1"/>
        </w:numPr>
      </w:pPr>
      <w:r w:rsidRPr="0012183C">
        <w:t>Riksdagen tillkännager för regeringen som sin mening vad som anförs i motionen om att göra det möjligt för premi</w:t>
      </w:r>
      <w:r w:rsidRPr="0012183C">
        <w:t>e</w:t>
      </w:r>
      <w:r w:rsidRPr="0012183C">
        <w:t>pensionssparare att aktivt välja Sjunde AP-fondens premiespa</w:t>
      </w:r>
      <w:r w:rsidRPr="0012183C">
        <w:t>r</w:t>
      </w:r>
      <w:r w:rsidRPr="0012183C">
        <w:t>fond.</w:t>
      </w:r>
    </w:p>
    <w:p w:rsidR="001A0DAE" w:rsidRPr="0012183C" w:rsidRDefault="001A0DAE">
      <w:pPr>
        <w:pStyle w:val="Hemstlatt"/>
        <w:numPr>
          <w:ilvl w:val="0"/>
          <w:numId w:val="1"/>
        </w:numPr>
      </w:pPr>
      <w:r w:rsidRPr="0012183C">
        <w:t>Riksdagen tillkännager för regeringen som sin mening vad som anförs i motionen om att göra det möjligt för Sjunde AP-fonden att aktivt förvalta sitt ägande i företag som fonden har investerat i.</w:t>
      </w:r>
    </w:p>
    <w:p w:rsidR="001A0DAE" w:rsidRPr="0012183C" w:rsidRDefault="001A0DAE">
      <w:pPr>
        <w:pStyle w:val="Rubrik1"/>
      </w:pPr>
      <w:r w:rsidRPr="0012183C">
        <w:t>Motivering</w:t>
      </w:r>
    </w:p>
    <w:p w:rsidR="001A0DAE" w:rsidRPr="0012183C" w:rsidRDefault="001A0DAE">
      <w:pPr>
        <w:autoSpaceDE w:val="0"/>
        <w:autoSpaceDN w:val="0"/>
        <w:adjustRightInd w:val="0"/>
      </w:pPr>
      <w:r w:rsidRPr="0012183C">
        <w:t>Sjunde AP-fonden har visat sig vara ett bra val för många premiepensionssp</w:t>
      </w:r>
      <w:r w:rsidRPr="0012183C">
        <w:t>a</w:t>
      </w:r>
      <w:r w:rsidRPr="0012183C">
        <w:t>rare eftersom Sjunde AP-fonden erbjuder låga avgifter och har lyckats förva</w:t>
      </w:r>
      <w:r w:rsidRPr="0012183C">
        <w:t>l</w:t>
      </w:r>
      <w:r w:rsidRPr="0012183C">
        <w:t>ta pensionspengarna på ett bra sätt. Sjunde AP-fondens premiesparfond har en avgift på 0,15 procent. Detta skall jämföras med genomsnittsavgiften i övriga PPM-fonder som är mer än tre gånger så hög, 0,51 procent. Övriga PPM-fonder tar ut inte mindre än 750 miljoner kronor mer i avgifter varje år än vad spararna skulle behöva betala om de istället hade valt att låta Sjunde AP-fonden förvalta deras pensionsfond. På ett sparande som s</w:t>
      </w:r>
      <w:r w:rsidRPr="0012183C">
        <w:t>träcker sig över flera decennier är denna avgiftsskillnad i hög grad avgörande för vilken pe</w:t>
      </w:r>
      <w:r w:rsidRPr="0012183C">
        <w:t>n</w:t>
      </w:r>
      <w:r w:rsidRPr="0012183C">
        <w:t>sion som till slut betalas ut. Att 750 miljoner kronor per år, år efter år, i flera årtionden ger lägre pensioner är självklart.</w:t>
      </w:r>
    </w:p>
    <w:p w:rsidR="001A0DAE" w:rsidRPr="0012183C" w:rsidRDefault="001A0DAE">
      <w:pPr>
        <w:pStyle w:val="Normaltindrag"/>
      </w:pPr>
      <w:r w:rsidRPr="0012183C">
        <w:t>Men villkoren för premiepensionssparande i Sjunde AP-fondens fonder skiljer sig väsentligt från sparande i andra premiepensionsformer. Dessa u</w:t>
      </w:r>
      <w:r w:rsidRPr="0012183C">
        <w:t>n</w:t>
      </w:r>
      <w:r w:rsidRPr="0012183C">
        <w:t>dantag är till nackdel, inte bara för de 2,4 miljoner löntagare och företagare som valt att spara i Sjunde AP-fonden utan också för andra premiepension</w:t>
      </w:r>
      <w:r w:rsidRPr="0012183C">
        <w:t>s</w:t>
      </w:r>
      <w:r w:rsidRPr="0012183C">
        <w:t>sparare.</w:t>
      </w:r>
    </w:p>
    <w:p w:rsidR="001A0DAE" w:rsidRPr="0012183C" w:rsidRDefault="001A0DAE">
      <w:pPr>
        <w:pStyle w:val="Normaltindrag"/>
      </w:pPr>
      <w:r w:rsidRPr="0012183C">
        <w:t>Den som en gång valt en annan fond har inte möjlighet att sätta sina pe</w:t>
      </w:r>
      <w:r w:rsidRPr="0012183C">
        <w:t>n</w:t>
      </w:r>
      <w:r w:rsidRPr="0012183C">
        <w:t xml:space="preserve">sionsmedel i Sjunde AP-fondens premiesparfond eftersom man endast kan </w:t>
      </w:r>
      <w:r w:rsidRPr="0012183C">
        <w:lastRenderedPageBreak/>
        <w:t>placera sina pensionspengar i denna fond genom att välja denna fond från början. Det innebär att sparare som gör ett mindre bra val i början inte har samma möjligheter längre fram om det visar sig att Sjunde AP-fondens pr</w:t>
      </w:r>
      <w:r w:rsidRPr="0012183C">
        <w:t>e</w:t>
      </w:r>
      <w:r w:rsidRPr="0012183C">
        <w:t>miesparfond är det bästa alternativet. Sparare som vill hamna i Sjunde AP-fonden är hänvisade till Sjunde AP-fondens premievalsfond. Denna fond har dock inte samma profil som premiesparfonden och är dessutom dyrare. Man</w:t>
      </w:r>
      <w:r w:rsidRPr="0012183C">
        <w:t xml:space="preserve"> kan heller inte sätta delar av sina premiepensionsmedel i Sjunde AP-fondens premiesparfond. För systemet i övrigt gäller att en individs premiepension</w:t>
      </w:r>
      <w:r w:rsidRPr="0012183C">
        <w:t>s</w:t>
      </w:r>
      <w:r w:rsidRPr="0012183C">
        <w:t>medel kan delas upp på upp till fem fonder.</w:t>
      </w:r>
    </w:p>
    <w:p w:rsidR="001A0DAE" w:rsidRPr="0012183C" w:rsidRDefault="001A0DAE">
      <w:pPr>
        <w:pStyle w:val="Normaltindrag"/>
      </w:pPr>
      <w:r w:rsidRPr="0012183C">
        <w:t>Om det skulle vara möjligt att premiesparfonden behandlades som vilken fond som helst i PPM-systemet skulle Sjunde AP-fonden kunna fusionera sina två fonder och erbjuda en ännu billigare produkt då dagens system leder till onödiga fördyringar. Dessutom skulle det vara möjligt att förklara tågor</w:t>
      </w:r>
      <w:r w:rsidRPr="0012183C">
        <w:t>d</w:t>
      </w:r>
      <w:r w:rsidRPr="0012183C">
        <w:t>ningen för berörda löntagare och pensionärer, vilket idag närmast är en omö</w:t>
      </w:r>
      <w:r w:rsidRPr="0012183C">
        <w:t>j</w:t>
      </w:r>
      <w:r w:rsidRPr="0012183C">
        <w:t>lighet. Dagens krångel är inte acceptabelt i ett i demokratisk ordning beslutat system som gäller nästan alla i landet.</w:t>
      </w:r>
    </w:p>
    <w:p w:rsidR="001A0DAE" w:rsidRPr="0012183C" w:rsidRDefault="001A0DAE">
      <w:pPr>
        <w:pStyle w:val="Normaltindrag"/>
      </w:pPr>
      <w:r w:rsidRPr="0012183C">
        <w:t>Dessutom innebär dagens utelåsningssystem att konkurrensen på denna marknad försvagas, vilket är rakt emot vad som enligt de flestas mening b</w:t>
      </w:r>
      <w:r w:rsidRPr="0012183C">
        <w:t>e</w:t>
      </w:r>
      <w:r w:rsidRPr="0012183C">
        <w:t>hövs.</w:t>
      </w:r>
    </w:p>
    <w:p w:rsidR="001A0DAE" w:rsidRPr="0012183C" w:rsidRDefault="001A0DAE">
      <w:pPr>
        <w:pStyle w:val="Normaltindrag"/>
      </w:pPr>
      <w:r w:rsidRPr="0012183C">
        <w:t>Regeln att det är otillåtet för dem som en gång gjort ett annat val att inv</w:t>
      </w:r>
      <w:r w:rsidRPr="0012183C">
        <w:t>e</w:t>
      </w:r>
      <w:r w:rsidRPr="0012183C">
        <w:t>stera sina premiepensionspengar i Sjunde AP-fondens premiepension bör därför slopas.</w:t>
      </w:r>
    </w:p>
    <w:p w:rsidR="001A0DAE" w:rsidRPr="0012183C" w:rsidRDefault="001A0DAE">
      <w:pPr>
        <w:pStyle w:val="Normaltindrag"/>
      </w:pPr>
      <w:r w:rsidRPr="0012183C">
        <w:t>Sjunde AP-fonden får idag utöva rösträtten för sina svenska aktieinnehav endast när kravet på långsiktigt hög avkastning eller behovet av att trygga pl</w:t>
      </w:r>
      <w:r w:rsidRPr="0012183C">
        <w:t>a</w:t>
      </w:r>
      <w:r w:rsidRPr="0012183C">
        <w:t>ceringarnas säkerhet inte kan tillgodoses på annat sätt. Detta innebär i prakt</w:t>
      </w:r>
      <w:r w:rsidRPr="0012183C">
        <w:t>i</w:t>
      </w:r>
      <w:r w:rsidRPr="0012183C">
        <w:t>ken att Sjunde AP-fonden inte är tillåten att gå på bolagsstämmor och där säga sin mening för att sedan rösta. Detta är en förlegad syn på ägandet. Ett av de stora problemen i Sverige idag är att vi har för få och för svaga ägarr</w:t>
      </w:r>
      <w:r w:rsidRPr="0012183C">
        <w:t>e</w:t>
      </w:r>
      <w:r w:rsidRPr="0012183C">
        <w:t>presentanter. Marknadsvärdet per 20 augusti för Sjunde AP-fondens svenska aktieinnehav uppgick ungefär till 14 miljarder kronor för premiespa</w:t>
      </w:r>
      <w:r w:rsidRPr="0012183C">
        <w:t>r</w:t>
      </w:r>
      <w:r w:rsidRPr="0012183C">
        <w:t xml:space="preserve">fonden och 360 miljoner kronor för premievalsfonden. Det är </w:t>
      </w:r>
      <w:r w:rsidRPr="0012183C">
        <w:t>ett avsevärt ägande som därmed inte ger något inflytande alls. Detta strider mot fund</w:t>
      </w:r>
      <w:r w:rsidRPr="0012183C">
        <w:t>a</w:t>
      </w:r>
      <w:r w:rsidRPr="0012183C">
        <w:t>mentala principer på marknaden. Därför bör även denna restriktion slopas.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2183C">
        <w:trPr>
          <w:cantSplit/>
        </w:trPr>
        <w:tc>
          <w:tcPr>
            <w:tcW w:w="3046" w:type="dxa"/>
          </w:tcPr>
          <w:p w:rsidR="001A0DAE" w:rsidRPr="0012183C" w:rsidRDefault="001A0DAE">
            <w:pPr>
              <w:pStyle w:val="UnderskriftDatum"/>
              <w:spacing w:before="240"/>
            </w:pPr>
            <w:r w:rsidRPr="0012183C">
              <w:t>Stockholm den 28 september 2007</w:t>
            </w:r>
          </w:p>
        </w:tc>
        <w:tc>
          <w:tcPr>
            <w:tcW w:w="3047" w:type="dxa"/>
          </w:tcPr>
          <w:p w:rsidR="001A0DAE" w:rsidRPr="0012183C" w:rsidRDefault="001A0DAE">
            <w:pPr>
              <w:pStyle w:val="Underskrifter"/>
              <w:spacing w:before="240"/>
            </w:pPr>
          </w:p>
        </w:tc>
      </w:tr>
      <w:tr w:rsidR="00000000" w:rsidRPr="0012183C">
        <w:trPr>
          <w:cantSplit/>
        </w:trPr>
        <w:tc>
          <w:tcPr>
            <w:tcW w:w="3046" w:type="dxa"/>
          </w:tcPr>
          <w:p w:rsidR="001A0DAE" w:rsidRPr="0012183C" w:rsidRDefault="001A0DAE">
            <w:pPr>
              <w:pStyle w:val="Underskrifter"/>
            </w:pPr>
            <w:r w:rsidRPr="0012183C">
              <w:t>Leif Pagrotsky (s)</w:t>
            </w:r>
          </w:p>
        </w:tc>
        <w:tc>
          <w:tcPr>
            <w:tcW w:w="3046" w:type="dxa"/>
          </w:tcPr>
          <w:p w:rsidR="001A0DAE" w:rsidRPr="0012183C" w:rsidRDefault="001A0DAE">
            <w:pPr>
              <w:pStyle w:val="Underskrifter"/>
            </w:pPr>
          </w:p>
        </w:tc>
      </w:tr>
    </w:tbl>
    <w:p w:rsidR="001A0DAE" w:rsidRPr="0012183C" w:rsidRDefault="001A0DAE">
      <w:pPr>
        <w:pStyle w:val="Normaltindrag"/>
      </w:pPr>
    </w:p>
    <w:sectPr w:rsidR="001A0DAE" w:rsidRPr="001218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0DAE" w:rsidRPr="0012183C" w:rsidRDefault="001A0DAE">
      <w:r w:rsidRPr="0012183C">
        <w:separator/>
      </w:r>
    </w:p>
  </w:endnote>
  <w:endnote w:type="continuationSeparator" w:id="0">
    <w:p w:rsidR="001A0DAE" w:rsidRPr="0012183C" w:rsidRDefault="001A0DAE">
      <w:r w:rsidRPr="001218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0DAE" w:rsidRPr="0012183C" w:rsidRDefault="0012183C">
    <w:pPr>
      <w:pStyle w:val="Sidfot"/>
    </w:pPr>
    <w:r w:rsidRPr="0012183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2248743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0DAE" w:rsidRDefault="001A0DA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A0DAE" w:rsidRDefault="001A0DA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0DAE" w:rsidRPr="0012183C" w:rsidRDefault="0012183C">
    <w:pPr>
      <w:pStyle w:val="Sidfot"/>
    </w:pPr>
    <w:r w:rsidRPr="0012183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086627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0DAE" w:rsidRDefault="001A0DA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0DAE" w:rsidRDefault="001A0DA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0DAE" w:rsidRPr="0012183C" w:rsidRDefault="0012183C">
    <w:pPr>
      <w:pStyle w:val="Sidfot"/>
    </w:pPr>
    <w:r w:rsidRPr="0012183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27941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0DAE" w:rsidRDefault="001A0DA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0DAE" w:rsidRDefault="001A0DA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0DAE" w:rsidRPr="0012183C" w:rsidRDefault="001A0DAE">
      <w:r w:rsidRPr="0012183C">
        <w:separator/>
      </w:r>
    </w:p>
  </w:footnote>
  <w:footnote w:type="continuationSeparator" w:id="0">
    <w:p w:rsidR="001A0DAE" w:rsidRPr="0012183C" w:rsidRDefault="001A0DAE">
      <w:r w:rsidRPr="0012183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0DAE" w:rsidRPr="0012183C" w:rsidRDefault="0012183C">
    <w:pPr>
      <w:pStyle w:val="Sidhuvud"/>
    </w:pPr>
    <w:r w:rsidRPr="0012183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872711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0DAE" w:rsidRDefault="001A0DA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A0DAE" w:rsidRDefault="001A0DA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0DAE" w:rsidRPr="0012183C" w:rsidRDefault="0012183C">
    <w:pPr>
      <w:pStyle w:val="Sidhuvud"/>
    </w:pPr>
    <w:r w:rsidRPr="0012183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838476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0DAE" w:rsidRDefault="001A0DA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A0DAE" w:rsidRDefault="001A0DA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0DAE" w:rsidRPr="0012183C" w:rsidRDefault="001A0DAE">
    <w:pPr>
      <w:pStyle w:val="FSHNormal"/>
      <w:tabs>
        <w:tab w:val="right" w:pos="5840"/>
      </w:tabs>
    </w:pPr>
    <w:r w:rsidRPr="0012183C">
      <w:br/>
    </w:r>
    <w:r w:rsidRPr="0012183C">
      <w:fldChar w:fldCharType="begin" w:fldLock="1"/>
    </w:r>
    <w:r w:rsidRPr="0012183C">
      <w:instrText xml:space="preserve"> DOCPROPERTY</w:instrText>
    </w:r>
    <w:r w:rsidRPr="0012183C">
      <w:rPr>
        <w:sz w:val="18"/>
      </w:rPr>
      <w:instrText xml:space="preserve"> "YearUser" *\charformat </w:instrText>
    </w:r>
    <w:r w:rsidRPr="0012183C">
      <w:fldChar w:fldCharType="separate"/>
    </w:r>
    <w:r w:rsidRPr="0012183C">
      <w:t>2007/08</w:t>
    </w:r>
    <w:r w:rsidRPr="0012183C">
      <w:fldChar w:fldCharType="end"/>
    </w:r>
    <w:r w:rsidRPr="0012183C">
      <w:t xml:space="preserve"> </w:t>
    </w:r>
    <w:r w:rsidRPr="0012183C">
      <w:tab/>
      <w:t xml:space="preserve">mnr: </w:t>
    </w:r>
    <w:r w:rsidRPr="0012183C">
      <w:fldChar w:fldCharType="begin" w:fldLock="1"/>
    </w:r>
    <w:r w:rsidRPr="0012183C">
      <w:instrText xml:space="preserve"> DOCPROPERTY</w:instrText>
    </w:r>
    <w:r w:rsidRPr="0012183C">
      <w:rPr>
        <w:sz w:val="18"/>
      </w:rPr>
      <w:instrText xml:space="preserve"> "Motionsnummer" *\charformat </w:instrText>
    </w:r>
    <w:r w:rsidRPr="0012183C">
      <w:fldChar w:fldCharType="separate"/>
    </w:r>
    <w:r w:rsidRPr="0012183C">
      <w:t>Sf260</w:t>
    </w:r>
    <w:r w:rsidRPr="0012183C">
      <w:fldChar w:fldCharType="end"/>
    </w:r>
    <w:r w:rsidRPr="0012183C">
      <w:br/>
    </w:r>
    <w:r w:rsidRPr="0012183C">
      <w:fldChar w:fldCharType="begin" w:fldLock="1"/>
    </w:r>
    <w:r w:rsidRPr="0012183C">
      <w:instrText xml:space="preserve"> DOCPROPERTY</w:instrText>
    </w:r>
    <w:r w:rsidRPr="0012183C">
      <w:rPr>
        <w:sz w:val="18"/>
      </w:rPr>
      <w:instrText xml:space="preserve"> "Samling" *\charformat </w:instrText>
    </w:r>
    <w:r w:rsidRPr="0012183C">
      <w:fldChar w:fldCharType="end"/>
    </w:r>
    <w:r w:rsidRPr="0012183C">
      <w:tab/>
      <w:t xml:space="preserve">pnr: </w:t>
    </w:r>
    <w:r w:rsidRPr="0012183C">
      <w:fldChar w:fldCharType="begin" w:fldLock="1"/>
    </w:r>
    <w:r w:rsidRPr="0012183C">
      <w:instrText xml:space="preserve"> DOCPROPERTY</w:instrText>
    </w:r>
    <w:r w:rsidRPr="0012183C">
      <w:rPr>
        <w:sz w:val="18"/>
      </w:rPr>
      <w:instrText xml:space="preserve"> "Partinummer" *\charformat </w:instrText>
    </w:r>
    <w:r w:rsidRPr="0012183C">
      <w:fldChar w:fldCharType="separate"/>
    </w:r>
    <w:r w:rsidRPr="0012183C">
      <w:t>s24008</w:t>
    </w:r>
    <w:r w:rsidRPr="0012183C">
      <w:fldChar w:fldCharType="end"/>
    </w:r>
  </w:p>
  <w:p w:rsidR="001A0DAE" w:rsidRPr="0012183C" w:rsidRDefault="001A0DAE">
    <w:pPr>
      <w:pStyle w:val="FSHRub1"/>
    </w:pPr>
    <w:r w:rsidRPr="0012183C">
      <w:t>Motion till riksdagen</w:t>
    </w:r>
    <w:r w:rsidRPr="0012183C">
      <w:br/>
    </w:r>
    <w:r w:rsidRPr="0012183C">
      <w:fldChar w:fldCharType="begin" w:fldLock="1"/>
    </w:r>
    <w:r w:rsidRPr="0012183C">
      <w:instrText xml:space="preserve"> DOCPROPERTY "YearUser" *\charformat </w:instrText>
    </w:r>
    <w:r w:rsidRPr="0012183C">
      <w:fldChar w:fldCharType="separate"/>
    </w:r>
    <w:r w:rsidRPr="0012183C">
      <w:t>2007/08</w:t>
    </w:r>
    <w:r w:rsidRPr="0012183C">
      <w:fldChar w:fldCharType="end"/>
    </w:r>
    <w:r w:rsidRPr="0012183C">
      <w:t>:</w:t>
    </w:r>
    <w:r w:rsidRPr="0012183C">
      <w:fldChar w:fldCharType="begin" w:fldLock="1"/>
    </w:r>
    <w:r w:rsidRPr="0012183C">
      <w:instrText xml:space="preserve"> DOCPROPERTY "Motionsnummer" *\charformat </w:instrText>
    </w:r>
    <w:r w:rsidRPr="0012183C">
      <w:fldChar w:fldCharType="separate"/>
    </w:r>
    <w:r w:rsidRPr="0012183C">
      <w:t>Sf260</w:t>
    </w:r>
    <w:r w:rsidRPr="0012183C">
      <w:fldChar w:fldCharType="end"/>
    </w:r>
  </w:p>
  <w:p w:rsidR="001A0DAE" w:rsidRPr="0012183C" w:rsidRDefault="001A0DAE">
    <w:pPr>
      <w:pStyle w:val="FSHNormalS5"/>
    </w:pPr>
    <w:r w:rsidRPr="0012183C">
      <w:fldChar w:fldCharType="begin" w:fldLock="1"/>
    </w:r>
    <w:r w:rsidRPr="0012183C">
      <w:instrText xml:space="preserve"> DOCPROPERTY "MotionarText" *\charformat </w:instrText>
    </w:r>
    <w:r w:rsidRPr="0012183C">
      <w:fldChar w:fldCharType="separate"/>
    </w:r>
    <w:r w:rsidRPr="0012183C">
      <w:t>av Leif Pagrotsky (s)</w:t>
    </w:r>
    <w:r w:rsidRPr="0012183C">
      <w:fldChar w:fldCharType="end"/>
    </w:r>
    <w:r w:rsidRPr="0012183C">
      <w:br/>
    </w:r>
    <w:r w:rsidRPr="0012183C">
      <w:fldChar w:fldCharType="begin" w:fldLock="1"/>
    </w:r>
    <w:r w:rsidRPr="0012183C">
      <w:instrText xml:space="preserve"> DOCPROPERTY "SvarFrasKort" *\charformat </w:instrText>
    </w:r>
    <w:r w:rsidRPr="0012183C">
      <w:fldChar w:fldCharType="end"/>
    </w:r>
  </w:p>
  <w:p w:rsidR="001A0DAE" w:rsidRPr="0012183C" w:rsidRDefault="001A0DAE">
    <w:pPr>
      <w:pStyle w:val="FSHTitel"/>
    </w:pPr>
    <w:r w:rsidRPr="0012183C">
      <w:fldChar w:fldCharType="begin" w:fldLock="1"/>
    </w:r>
    <w:r w:rsidRPr="0012183C">
      <w:instrText xml:space="preserve"> DOCPROPERTY</w:instrText>
    </w:r>
    <w:r w:rsidRPr="0012183C">
      <w:rPr>
        <w:sz w:val="18"/>
      </w:rPr>
      <w:instrText xml:space="preserve"> "RubrikSvar" *\charformat </w:instrText>
    </w:r>
    <w:r w:rsidRPr="0012183C">
      <w:fldChar w:fldCharType="separate"/>
    </w:r>
    <w:r w:rsidRPr="0012183C">
      <w:t>Bättre villkor för pensionssparare i Sjunde AP-fonden</w:t>
    </w:r>
    <w:r w:rsidRPr="0012183C">
      <w:fldChar w:fldCharType="end"/>
    </w:r>
  </w:p>
  <w:p w:rsidR="001A0DAE" w:rsidRPr="0012183C" w:rsidRDefault="001A0DAE">
    <w:pPr>
      <w:pStyle w:val="Normal00"/>
    </w:pPr>
  </w:p>
  <w:p w:rsidR="001A0DAE" w:rsidRPr="0012183C" w:rsidRDefault="001A0DA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968513A"/>
    <w:multiLevelType w:val="hybridMultilevel"/>
    <w:tmpl w:val="6C125E88"/>
    <w:lvl w:ilvl="0" w:tplc="8228C04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39476189">
    <w:abstractNumId w:val="8"/>
  </w:num>
  <w:num w:numId="2" w16cid:durableId="2097939044">
    <w:abstractNumId w:val="9"/>
  </w:num>
  <w:num w:numId="3" w16cid:durableId="1941719821">
    <w:abstractNumId w:val="8"/>
  </w:num>
  <w:num w:numId="4" w16cid:durableId="2094279993">
    <w:abstractNumId w:val="9"/>
  </w:num>
  <w:num w:numId="5" w16cid:durableId="775179248">
    <w:abstractNumId w:val="14"/>
  </w:num>
  <w:num w:numId="6" w16cid:durableId="2015647920">
    <w:abstractNumId w:val="10"/>
  </w:num>
  <w:num w:numId="7" w16cid:durableId="277836101">
    <w:abstractNumId w:val="11"/>
  </w:num>
  <w:num w:numId="8" w16cid:durableId="1102603047">
    <w:abstractNumId w:val="12"/>
  </w:num>
  <w:num w:numId="9" w16cid:durableId="311297103">
    <w:abstractNumId w:val="8"/>
  </w:num>
  <w:num w:numId="10" w16cid:durableId="71319934">
    <w:abstractNumId w:val="3"/>
  </w:num>
  <w:num w:numId="11" w16cid:durableId="1361858253">
    <w:abstractNumId w:val="2"/>
  </w:num>
  <w:num w:numId="12" w16cid:durableId="1504975981">
    <w:abstractNumId w:val="1"/>
  </w:num>
  <w:num w:numId="13" w16cid:durableId="1135567341">
    <w:abstractNumId w:val="0"/>
  </w:num>
  <w:num w:numId="14" w16cid:durableId="153763714">
    <w:abstractNumId w:val="9"/>
  </w:num>
  <w:num w:numId="15" w16cid:durableId="504397143">
    <w:abstractNumId w:val="7"/>
  </w:num>
  <w:num w:numId="16" w16cid:durableId="1051995836">
    <w:abstractNumId w:val="6"/>
  </w:num>
  <w:num w:numId="17" w16cid:durableId="745882599">
    <w:abstractNumId w:val="5"/>
  </w:num>
  <w:num w:numId="18" w16cid:durableId="975141819">
    <w:abstractNumId w:val="4"/>
  </w:num>
  <w:num w:numId="19" w16cid:durableId="4228476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1E8E3E46-47A5-4AD8-A943-BBE396BFF773}"/>
  </w:docVars>
  <w:rsids>
    <w:rsidRoot w:val="009A78D0"/>
    <w:rsid w:val="0012183C"/>
    <w:rsid w:val="001A0DAE"/>
    <w:rsid w:val="009A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A6B8D69-39E0-4A46-9696-CC8898A0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3377</Characters>
  <Application>Microsoft Office Word</Application>
  <DocSecurity>4</DocSecurity>
  <Lines>63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s24008</vt:lpstr>
    </vt:vector>
  </TitlesOfParts>
  <Company>Riksdagen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s24008</dc:title>
  <dc:subject>s24008</dc:subject>
  <dc:creator>Riksdagen</dc:creator>
  <cp:keywords>Riksdagen</cp:keywords>
  <dc:description>TKG-ktrl, MSMQ4mb, PersReg-Distribution mm</dc:description>
  <cp:lastModifiedBy>Lars Brink</cp:lastModifiedBy>
  <cp:revision>2</cp:revision>
  <cp:lastPrinted>2007-11-17T07:59:00Z</cp:lastPrinted>
  <dcterms:created xsi:type="dcterms:W3CDTF">2025-12-17T07:49:00Z</dcterms:created>
  <dcterms:modified xsi:type="dcterms:W3CDTF">2025-12-17T07:49:00Z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Mf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Bättre villkor för pensionssparare i Sjunde AP-fonden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Bättre villkor för pensionssparare i Sjunde AP-fonden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s24008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Leif Pagrotsky (s)</vt:lpwstr>
  </property>
  <property fmtid="{D5CDD505-2E9C-101B-9397-08002B2CF9AE}" pid="26" name="MotionarLista">
    <vt:lpwstr>Pagrotsky, Leif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Leif Pagrotsky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Sf260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margareta.freding@riksdagen.se</vt:lpwstr>
  </property>
  <property fmtid="{D5CDD505-2E9C-101B-9397-08002B2CF9AE}" pid="45" name="ReservUID">
    <vt:lpwstr>ma0712aa</vt:lpwstr>
  </property>
  <property fmtid="{D5CDD505-2E9C-101B-9397-08002B2CF9AE}" pid="46" name="MotionID">
    <vt:lpwstr>20072008000000000115000240080069</vt:lpwstr>
  </property>
  <property fmtid="{D5CDD505-2E9C-101B-9397-08002B2CF9AE}" pid="47" name="datum">
    <vt:lpwstr>070928</vt:lpwstr>
  </property>
  <property fmtid="{D5CDD505-2E9C-101B-9397-08002B2CF9AE}" pid="48" name="avsändar-e-post">
    <vt:lpwstr>margareta.freding@riksdagen.se</vt:lpwstr>
  </property>
  <property fmtid="{D5CDD505-2E9C-101B-9397-08002B2CF9AE}" pid="49" name="id">
    <vt:lpwstr>20072008000000000115000240080069</vt:lpwstr>
  </property>
  <property fmtid="{D5CDD505-2E9C-101B-9397-08002B2CF9AE}" pid="50" name="nummer">
    <vt:lpwstr>260</vt:lpwstr>
  </property>
  <property fmtid="{D5CDD505-2E9C-101B-9397-08002B2CF9AE}" pid="51" name="utskottsbeteckning">
    <vt:lpwstr>Sf</vt:lpwstr>
  </property>
  <property fmtid="{D5CDD505-2E9C-101B-9397-08002B2CF9AE}" pid="52" name="GlobalUID">
    <vt:lpwstr>{6C11319C-9C6F-404C-9FA9-1819016E2947}</vt:lpwstr>
  </property>
  <property fmtid="{D5CDD505-2E9C-101B-9397-08002B2CF9AE}" pid="53" name="Överföringar">
    <vt:i4>0</vt:i4>
  </property>
  <property fmtid="{D5CDD505-2E9C-101B-9397-08002B2CF9AE}" pid="54" name="Checksum">
    <vt:lpwstr>*0009577929288*</vt:lpwstr>
  </property>
  <property fmtid="{D5CDD505-2E9C-101B-9397-08002B2CF9AE}" pid="55" name="skuggnummer">
    <vt:lpwstr>1789</vt:lpwstr>
  </property>
  <property fmtid="{D5CDD505-2E9C-101B-9397-08002B2CF9AE}" pid="56" name="urixVersion">
    <vt:lpwstr>3.2.0.8</vt:lpwstr>
  </property>
  <property fmtid="{D5CDD505-2E9C-101B-9397-08002B2CF9AE}" pid="57" name="urixOrigin">
    <vt:lpwstr>071117 08:59:39.381</vt:lpwstr>
  </property>
  <property fmtid="{D5CDD505-2E9C-101B-9397-08002B2CF9AE}" pid="58" name="urixGuid">
    <vt:lpwstr>{DD3C6060-3416-4977-A981-9913680AA186}</vt:lpwstr>
  </property>
</Properties>
</file>