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1FA6A1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986A35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1F2928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4D2A50">
              <w:t>08-</w:t>
            </w:r>
            <w:r w:rsidR="00986A35">
              <w:t>26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8314427" w:rsidR="00141DA2" w:rsidRPr="0012669A" w:rsidRDefault="00AE258C" w:rsidP="008C57B9">
            <w:r>
              <w:t>1</w:t>
            </w:r>
            <w:r w:rsidR="00986A35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1119A1">
              <w:t>1</w:t>
            </w:r>
            <w:r w:rsidR="00986A35">
              <w:t>0</w:t>
            </w:r>
            <w:r w:rsidR="001119A1">
              <w:t>.</w:t>
            </w:r>
            <w:r w:rsidR="006F49DB">
              <w:t>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7A63FF32" w14:textId="77777777" w:rsidTr="00823B30">
        <w:trPr>
          <w:trHeight w:val="919"/>
        </w:trPr>
        <w:tc>
          <w:tcPr>
            <w:tcW w:w="567" w:type="dxa"/>
          </w:tcPr>
          <w:p w14:paraId="45594880" w14:textId="77777777" w:rsidR="007F1B8A" w:rsidRPr="0012669A" w:rsidRDefault="007F1B8A" w:rsidP="002360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D3F282D" w14:textId="460B9F53" w:rsidR="00ED1096" w:rsidRPr="00353DE9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3C1199" w:rsidRPr="00353DE9">
              <w:t xml:space="preserve">Anna-Caren Sätherberg (S), </w:t>
            </w:r>
            <w:r w:rsidR="00EE6D7D" w:rsidRPr="00353DE9">
              <w:t xml:space="preserve">Mattias Jonsson (S), </w:t>
            </w:r>
            <w:r w:rsidR="000D2552" w:rsidRPr="00353DE9">
              <w:t xml:space="preserve">Ann-Charlotte Hammar Johnsson (M), </w:t>
            </w:r>
            <w:r w:rsidR="007A3B0F" w:rsidRPr="00353DE9">
              <w:t>Mattias Bäckström Johansson (SD</w:t>
            </w:r>
            <w:r w:rsidR="00C33957" w:rsidRPr="00353DE9">
              <w:t>)</w:t>
            </w:r>
            <w:r w:rsidR="000D2552" w:rsidRPr="00353DE9">
              <w:t xml:space="preserve">, </w:t>
            </w:r>
            <w:r w:rsidR="006F49DB" w:rsidRPr="006F49DB">
              <w:t>Monica Haider (S)</w:t>
            </w:r>
            <w:r w:rsidR="006F49DB">
              <w:t xml:space="preserve">, </w:t>
            </w:r>
            <w:r w:rsidR="00D7181F" w:rsidRPr="00353DE9">
              <w:t xml:space="preserve">Helena Lindahl (C), </w:t>
            </w:r>
            <w:r w:rsidR="002054AD" w:rsidRPr="00353DE9">
              <w:t xml:space="preserve">Birger Lahti (V), </w:t>
            </w:r>
            <w:r w:rsidR="00EE6D7D" w:rsidRPr="00353DE9">
              <w:t xml:space="preserve">Lotta Olsson (M), </w:t>
            </w:r>
            <w:r w:rsidR="000D2552" w:rsidRPr="00353DE9">
              <w:t xml:space="preserve">Tobias Andersson (SD), </w:t>
            </w:r>
            <w:r w:rsidR="006F49DB" w:rsidRPr="006F49DB">
              <w:t>Mathias Tegnér (S)</w:t>
            </w:r>
            <w:r w:rsidR="006F49DB">
              <w:t xml:space="preserve">, </w:t>
            </w:r>
            <w:r w:rsidR="003C1199" w:rsidRPr="00353DE9">
              <w:t xml:space="preserve">Camilla Brodin (KD), </w:t>
            </w:r>
            <w:r w:rsidR="00744776" w:rsidRPr="00353DE9">
              <w:t xml:space="preserve">Joar Forssell (L), </w:t>
            </w:r>
            <w:r w:rsidR="00F35D4C" w:rsidRPr="00353DE9">
              <w:t xml:space="preserve">Eric Palmqvist (SD), </w:t>
            </w:r>
            <w:r w:rsidR="006F49DB" w:rsidRPr="008510F6">
              <w:t xml:space="preserve">Lorentz Tovatt (MP), </w:t>
            </w:r>
            <w:r w:rsidR="00F35D4C" w:rsidRPr="00353DE9">
              <w:rPr>
                <w:snapToGrid w:val="0"/>
              </w:rPr>
              <w:t xml:space="preserve">Patrik Engström (S), </w:t>
            </w:r>
            <w:r w:rsidR="00EA6ACA" w:rsidRPr="00353DE9">
              <w:t xml:space="preserve">Elisabeth Björnsdotter Rahm (M), </w:t>
            </w:r>
            <w:r w:rsidR="00355D1B" w:rsidRPr="00353DE9">
              <w:rPr>
                <w:snapToGrid w:val="0"/>
              </w:rPr>
              <w:t>Josef Fransson (SD)</w:t>
            </w:r>
            <w:r w:rsidR="007A3B0F" w:rsidRPr="00353DE9">
              <w:rPr>
                <w:snapToGrid w:val="0"/>
              </w:rPr>
              <w:t xml:space="preserve">, Per Schöldberg (C), </w:t>
            </w:r>
            <w:r w:rsidR="0084769B" w:rsidRPr="00353DE9">
              <w:rPr>
                <w:snapToGrid w:val="0"/>
              </w:rPr>
              <w:t>Lorena Delgado Varas (V)</w:t>
            </w:r>
            <w:r w:rsidR="00EE4DA6" w:rsidRPr="00353DE9">
              <w:rPr>
                <w:snapToGrid w:val="0"/>
              </w:rPr>
              <w:t xml:space="preserve">, </w:t>
            </w:r>
            <w:r w:rsidR="007119C9" w:rsidRPr="00353DE9">
              <w:t>Rickard Nordin (C)</w:t>
            </w:r>
            <w:r w:rsidR="006F49DB">
              <w:t>.</w:t>
            </w:r>
            <w:r w:rsidR="002F2740" w:rsidRPr="00353DE9">
              <w:t xml:space="preserve"> </w:t>
            </w:r>
          </w:p>
          <w:p w14:paraId="4AF4F960" w14:textId="1EE5F8A5" w:rsidR="00ED1096" w:rsidRPr="00353DE9" w:rsidRDefault="006F49DB" w:rsidP="00ED1096">
            <w:pPr>
              <w:ind w:right="68"/>
            </w:pPr>
            <w:r>
              <w:t>Två</w:t>
            </w:r>
            <w:r w:rsidR="0035111E" w:rsidRPr="00353DE9">
              <w:t xml:space="preserve"> tjänsteman från</w:t>
            </w:r>
            <w:r w:rsidR="00ED1096" w:rsidRPr="00353DE9">
              <w:t xml:space="preserve"> näringsutskottets kansli</w:t>
            </w:r>
            <w:r w:rsidR="0035111E" w:rsidRPr="00353DE9">
              <w:t xml:space="preserve"> </w:t>
            </w:r>
            <w:r w:rsidR="00ED1096" w:rsidRPr="00353DE9">
              <w:t>var uppkopplad på distans.</w:t>
            </w:r>
          </w:p>
          <w:p w14:paraId="330FA61A" w14:textId="77777777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986A35" w:rsidRPr="0012669A" w14:paraId="1F71B0C2" w14:textId="77777777" w:rsidTr="00823B30">
        <w:trPr>
          <w:trHeight w:val="919"/>
        </w:trPr>
        <w:tc>
          <w:tcPr>
            <w:tcW w:w="567" w:type="dxa"/>
          </w:tcPr>
          <w:p w14:paraId="1E2449AD" w14:textId="390C1A1C" w:rsidR="00986A35" w:rsidRDefault="00986A35" w:rsidP="002360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A1DB09B" w14:textId="77777777" w:rsidR="00986A35" w:rsidRDefault="00986A35" w:rsidP="00986A35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00D34A0" w14:textId="77777777" w:rsidR="00986A35" w:rsidRDefault="00986A35" w:rsidP="00986A35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75A8C3F3" w14:textId="47698777" w:rsidR="00986A35" w:rsidRDefault="00986A35" w:rsidP="00986A35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>
              <w:rPr>
                <w:snapToGrid w:val="0"/>
                <w:sz w:val="24"/>
                <w:szCs w:val="24"/>
              </w:rPr>
              <w:t>47.</w:t>
            </w:r>
          </w:p>
          <w:p w14:paraId="712B2685" w14:textId="77777777" w:rsidR="00986A35" w:rsidRDefault="00986A35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454AB8" w:rsidRPr="0012669A" w14:paraId="11DB5B96" w14:textId="77777777" w:rsidTr="00B83053">
        <w:trPr>
          <w:trHeight w:val="567"/>
        </w:trPr>
        <w:tc>
          <w:tcPr>
            <w:tcW w:w="567" w:type="dxa"/>
          </w:tcPr>
          <w:p w14:paraId="2E16F632" w14:textId="20F5BAC4" w:rsidR="00454AB8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A35">
              <w:rPr>
                <w:b/>
                <w:snapToGrid w:val="0"/>
              </w:rPr>
              <w:t>3</w:t>
            </w:r>
          </w:p>
          <w:p w14:paraId="69421381" w14:textId="5676FEB9" w:rsidR="00986A35" w:rsidRDefault="00986A3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20" w:type="dxa"/>
          </w:tcPr>
          <w:p w14:paraId="1D619136" w14:textId="4D2214A5" w:rsidR="00986A35" w:rsidRDefault="00986A35" w:rsidP="004D2A5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Vattendirektivets påverkan och genomförande</w:t>
            </w:r>
          </w:p>
          <w:p w14:paraId="61D5814D" w14:textId="25764A85" w:rsidR="00986A35" w:rsidRPr="00511DEF" w:rsidRDefault="00986A35" w:rsidP="00986A35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511DEF">
              <w:rPr>
                <w:color w:val="222222"/>
              </w:rPr>
              <w:t xml:space="preserve">Utskottet behandlade fråga om yttrande till </w:t>
            </w:r>
            <w:r>
              <w:rPr>
                <w:color w:val="222222"/>
              </w:rPr>
              <w:t>miljö- och jordbruksutskottet</w:t>
            </w:r>
            <w:r w:rsidRPr="00511DEF">
              <w:rPr>
                <w:color w:val="222222"/>
              </w:rPr>
              <w:t xml:space="preserve"> över </w:t>
            </w:r>
            <w:r w:rsidR="0048614E">
              <w:rPr>
                <w:color w:val="222222"/>
              </w:rPr>
              <w:t xml:space="preserve">reviderat förslag till </w:t>
            </w:r>
            <w:r>
              <w:rPr>
                <w:color w:val="222222"/>
              </w:rPr>
              <w:t>utskottsinitiativ om vattendirektivets påverkan och genomförande.</w:t>
            </w:r>
          </w:p>
          <w:p w14:paraId="721058CE" w14:textId="68283071" w:rsidR="00ED75FB" w:rsidRDefault="0048614E" w:rsidP="006F49DB">
            <w:r w:rsidRPr="00F6561B">
              <w:t>Utskottet beslutade att yttra s</w:t>
            </w:r>
            <w:r>
              <w:t>ig genom ett protokollsutdrag.</w:t>
            </w:r>
          </w:p>
          <w:p w14:paraId="68D760C0" w14:textId="77777777" w:rsidR="0048614E" w:rsidRDefault="0048614E" w:rsidP="006F49DB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14:paraId="2B2B27D1" w14:textId="342E1C9F" w:rsidR="00ED75FB" w:rsidRDefault="0048614E" w:rsidP="006F49DB">
            <w:r w:rsidRPr="00F6561B">
              <w:t>De</w:t>
            </w:r>
            <w:r>
              <w:t>t</w:t>
            </w:r>
            <w:r w:rsidRPr="00F6561B">
              <w:t xml:space="preserve"> reviderade förslaget föranleder inte </w:t>
            </w:r>
            <w:r>
              <w:t xml:space="preserve">utskottet att göra </w:t>
            </w:r>
            <w:r w:rsidRPr="00F6561B">
              <w:t xml:space="preserve">någon annan bedömning än vad </w:t>
            </w:r>
            <w:r>
              <w:t>det</w:t>
            </w:r>
            <w:r w:rsidRPr="00F6561B">
              <w:t xml:space="preserve"> tidigare har gett uttryck för i sitt ställningstagande i yttrande 2020/21:NU6y. S</w:t>
            </w:r>
            <w:r>
              <w:t>-</w:t>
            </w:r>
            <w:r w:rsidRPr="00F6561B">
              <w:t>, M-, SD-, C-, V-, KD-, L- och MP-leda</w:t>
            </w:r>
            <w:r>
              <w:t>möterna hänvisar därför till sina respektive ställningstaganden i nyssnämnda yttrande.</w:t>
            </w:r>
          </w:p>
          <w:p w14:paraId="680CD687" w14:textId="77777777" w:rsidR="0048614E" w:rsidRDefault="0048614E" w:rsidP="006F49DB">
            <w:pPr>
              <w:rPr>
                <w:color w:val="222222"/>
                <w:shd w:val="clear" w:color="auto" w:fill="FFFFFF"/>
              </w:rPr>
            </w:pPr>
          </w:p>
          <w:p w14:paraId="3F8AF79F" w14:textId="4F8EDFEB" w:rsidR="006F49DB" w:rsidRDefault="006F49DB" w:rsidP="006F49DB">
            <w:pPr>
              <w:rPr>
                <w:color w:val="222222"/>
                <w:shd w:val="clear" w:color="auto" w:fill="FFFFFF"/>
              </w:rPr>
            </w:pPr>
            <w:r w:rsidRPr="006F49DB">
              <w:rPr>
                <w:color w:val="222222"/>
                <w:shd w:val="clear" w:color="auto" w:fill="FFFFFF"/>
              </w:rPr>
              <w:t>Denna paragraf förklarades omedelbart justerad.</w:t>
            </w:r>
          </w:p>
          <w:p w14:paraId="37312346" w14:textId="7322F34B" w:rsidR="0048614E" w:rsidRDefault="0048614E" w:rsidP="006F49DB">
            <w:pPr>
              <w:rPr>
                <w:color w:val="222222"/>
                <w:shd w:val="clear" w:color="auto" w:fill="FFFFFF"/>
              </w:rPr>
            </w:pPr>
          </w:p>
          <w:p w14:paraId="1EDC6D4C" w14:textId="0959C990" w:rsidR="0048614E" w:rsidRDefault="0048614E" w:rsidP="006F49DB">
            <w:pPr>
              <w:rPr>
                <w:color w:val="222222"/>
                <w:shd w:val="clear" w:color="auto" w:fill="FFFFFF"/>
              </w:rPr>
            </w:pPr>
          </w:p>
          <w:p w14:paraId="549661B1" w14:textId="77777777" w:rsidR="0048614E" w:rsidRDefault="0048614E" w:rsidP="006F49DB">
            <w:pPr>
              <w:rPr>
                <w:color w:val="222222"/>
                <w:shd w:val="clear" w:color="auto" w:fill="FFFFFF"/>
              </w:rPr>
            </w:pPr>
          </w:p>
          <w:p w14:paraId="716A30B4" w14:textId="33B84710" w:rsidR="006F49DB" w:rsidRPr="006F49DB" w:rsidRDefault="006F49DB" w:rsidP="00ED75FB">
            <w:pPr>
              <w:rPr>
                <w:b/>
                <w:bCs/>
                <w:color w:val="000000"/>
              </w:rPr>
            </w:pPr>
          </w:p>
        </w:tc>
      </w:tr>
      <w:tr w:rsidR="00986A35" w:rsidRPr="0012669A" w14:paraId="397A9BFA" w14:textId="77777777" w:rsidTr="00B83053">
        <w:trPr>
          <w:trHeight w:val="567"/>
        </w:trPr>
        <w:tc>
          <w:tcPr>
            <w:tcW w:w="567" w:type="dxa"/>
          </w:tcPr>
          <w:p w14:paraId="5B0D5FB8" w14:textId="390C1432" w:rsidR="00986A35" w:rsidRDefault="00986A3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46AEB8CE" w14:textId="77777777" w:rsidR="00986A35" w:rsidRPr="001210A1" w:rsidRDefault="00986A35" w:rsidP="00986A35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>
              <w:rPr>
                <w:b/>
                <w:color w:val="222222"/>
              </w:rPr>
              <w:t>na</w:t>
            </w:r>
            <w:r w:rsidRPr="001210A1">
              <w:rPr>
                <w:b/>
                <w:color w:val="222222"/>
              </w:rPr>
              <w:t xml:space="preserve"> skrivelse</w:t>
            </w:r>
            <w:r>
              <w:rPr>
                <w:b/>
                <w:color w:val="222222"/>
              </w:rPr>
              <w:t>r</w:t>
            </w:r>
          </w:p>
          <w:p w14:paraId="37F4A163" w14:textId="3893BE9B" w:rsidR="00986A35" w:rsidRDefault="00986A35" w:rsidP="00986A35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inkomna skrivelser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  <w:p w14:paraId="2B1E038A" w14:textId="77777777" w:rsidR="00986A35" w:rsidRDefault="00986A35" w:rsidP="004D2A50">
            <w:pPr>
              <w:rPr>
                <w:b/>
                <w:bCs/>
                <w:color w:val="000000"/>
              </w:rPr>
            </w:pPr>
          </w:p>
        </w:tc>
      </w:tr>
      <w:tr w:rsidR="006F49DB" w:rsidRPr="0012669A" w14:paraId="119403A4" w14:textId="77777777" w:rsidTr="00B83053">
        <w:trPr>
          <w:trHeight w:val="567"/>
        </w:trPr>
        <w:tc>
          <w:tcPr>
            <w:tcW w:w="567" w:type="dxa"/>
          </w:tcPr>
          <w:p w14:paraId="1BF31360" w14:textId="36FCDEC6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4F0C3694" w14:textId="43C3F41E" w:rsidR="006F49DB" w:rsidRDefault="00ED75FB" w:rsidP="00986A35">
            <w:pPr>
              <w:spacing w:after="100" w:afterAutospacing="1"/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Information om tillgången på el från kärnkraft</w:t>
            </w:r>
          </w:p>
          <w:p w14:paraId="4F78FD90" w14:textId="6FA44EE8" w:rsidR="0048614E" w:rsidRDefault="0048614E" w:rsidP="00986A35">
            <w:pPr>
              <w:spacing w:after="100" w:afterAutospacing="1"/>
              <w:rPr>
                <w:b/>
                <w:color w:val="222222"/>
                <w:shd w:val="clear" w:color="auto" w:fill="FFFFFF"/>
              </w:rPr>
            </w:pPr>
            <w:r>
              <w:t>Utskottet uppdrog åt presidiet att i dialog med försvarsutskottet se över möjligheten att följa upp hur beslut om mellanlagring och slutförvaring av kärnavfall påverkar tillgången på el från kärnkraften.</w:t>
            </w:r>
          </w:p>
          <w:p w14:paraId="573B1B52" w14:textId="0D741312" w:rsidR="006F49DB" w:rsidRPr="006F49DB" w:rsidRDefault="006F49DB" w:rsidP="006F49DB">
            <w:pPr>
              <w:spacing w:after="100" w:afterAutospacing="1"/>
              <w:rPr>
                <w:color w:val="222222"/>
              </w:rPr>
            </w:pPr>
          </w:p>
        </w:tc>
      </w:tr>
      <w:tr w:rsidR="006F49DB" w:rsidRPr="0012669A" w14:paraId="3EC91533" w14:textId="77777777" w:rsidTr="00B83053">
        <w:trPr>
          <w:trHeight w:val="567"/>
        </w:trPr>
        <w:tc>
          <w:tcPr>
            <w:tcW w:w="567" w:type="dxa"/>
          </w:tcPr>
          <w:p w14:paraId="5658E2D9" w14:textId="2CB637BB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1207AA11" w14:textId="76E2D94D" w:rsidR="0048614E" w:rsidRDefault="0048614E" w:rsidP="0048614E">
            <w:pPr>
              <w:pStyle w:val="Kommentarer"/>
              <w:rPr>
                <w:b/>
                <w:sz w:val="24"/>
                <w:szCs w:val="24"/>
              </w:rPr>
            </w:pPr>
            <w:r w:rsidRPr="0048614E">
              <w:rPr>
                <w:b/>
                <w:sz w:val="24"/>
                <w:szCs w:val="24"/>
              </w:rPr>
              <w:t>Information om åtgärder för att långsiktigt säkra tillgången på kalk och cement</w:t>
            </w:r>
          </w:p>
          <w:p w14:paraId="77B75A00" w14:textId="77777777" w:rsidR="0048614E" w:rsidRPr="0048614E" w:rsidRDefault="0048614E" w:rsidP="0048614E">
            <w:pPr>
              <w:pStyle w:val="Kommentarer"/>
              <w:rPr>
                <w:b/>
                <w:sz w:val="24"/>
                <w:szCs w:val="24"/>
              </w:rPr>
            </w:pPr>
          </w:p>
          <w:p w14:paraId="3C7BDD3A" w14:textId="77777777" w:rsidR="0048614E" w:rsidRPr="0048614E" w:rsidRDefault="0048614E" w:rsidP="0048614E">
            <w:pPr>
              <w:pStyle w:val="Kommentarer"/>
              <w:rPr>
                <w:sz w:val="24"/>
                <w:szCs w:val="24"/>
              </w:rPr>
            </w:pPr>
            <w:bookmarkStart w:id="1" w:name="_Hlk81294496"/>
            <w:r w:rsidRPr="0048614E">
              <w:rPr>
                <w:sz w:val="24"/>
                <w:szCs w:val="24"/>
              </w:rPr>
              <w:t xml:space="preserve">Utskottet uppdrog åt presidiet att bjuda in relevanta aktörer för information om åtgärder för att långsiktigt säkra tillgången på kalk och cement. </w:t>
            </w:r>
          </w:p>
          <w:bookmarkEnd w:id="1"/>
          <w:p w14:paraId="2B0375C0" w14:textId="06981424" w:rsidR="006F49DB" w:rsidRPr="00ED75FB" w:rsidRDefault="006F49DB" w:rsidP="00986A35">
            <w:pPr>
              <w:spacing w:after="100" w:afterAutospacing="1"/>
              <w:rPr>
                <w:color w:val="222222"/>
              </w:rPr>
            </w:pPr>
          </w:p>
        </w:tc>
      </w:tr>
      <w:tr w:rsidR="006F49DB" w:rsidRPr="0012669A" w14:paraId="3AADD81C" w14:textId="77777777" w:rsidTr="00B83053">
        <w:trPr>
          <w:trHeight w:val="567"/>
        </w:trPr>
        <w:tc>
          <w:tcPr>
            <w:tcW w:w="567" w:type="dxa"/>
          </w:tcPr>
          <w:p w14:paraId="0F32DAA8" w14:textId="50B479AE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3A94296F" w14:textId="5091E342" w:rsidR="006F49DB" w:rsidRPr="0048614E" w:rsidRDefault="006F49DB" w:rsidP="006F49DB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8614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</w:t>
            </w:r>
            <w:r w:rsidR="0048614E" w:rsidRPr="0048614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om </w:t>
            </w:r>
            <w:r w:rsidR="0048614E" w:rsidRPr="0048614E">
              <w:rPr>
                <w:b/>
              </w:rPr>
              <w:t>korttidsstöd</w:t>
            </w:r>
          </w:p>
          <w:p w14:paraId="2CFB2B03" w14:textId="2162BC69" w:rsidR="006F49DB" w:rsidRPr="00ED75FB" w:rsidRDefault="006F49DB" w:rsidP="006F49DB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bjuda in statsrådet Ibrahim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Baylan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för information med anledning av riksdagens </w:t>
            </w:r>
            <w:r w:rsidR="00ED75FB">
              <w:rPr>
                <w:rFonts w:eastAsiaTheme="minorHAnsi"/>
                <w:bCs/>
                <w:color w:val="000000"/>
                <w:lang w:eastAsia="en-US"/>
              </w:rPr>
              <w:t>tillkännagivanden om korttidsstöd.</w:t>
            </w:r>
            <w:r w:rsidR="00ED75FB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7014F148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076AA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2FA02C21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D2A50">
              <w:rPr>
                <w:bCs/>
                <w:snapToGrid w:val="0"/>
              </w:rPr>
              <w:t>v</w:t>
            </w:r>
            <w:r w:rsidR="004D2A50">
              <w:rPr>
                <w:rFonts w:eastAsiaTheme="minorHAnsi"/>
                <w:color w:val="000000"/>
                <w:lang w:eastAsia="en-US"/>
              </w:rPr>
              <w:t xml:space="preserve">id behov </w:t>
            </w:r>
            <w:r w:rsidR="00645A75">
              <w:rPr>
                <w:rFonts w:eastAsiaTheme="minorHAnsi"/>
                <w:color w:val="000000"/>
                <w:lang w:eastAsia="en-US"/>
              </w:rPr>
              <w:t>torsdagen den 9 september kl. 10.00</w:t>
            </w:r>
            <w:r w:rsidR="00ED75FB">
              <w:rPr>
                <w:rFonts w:eastAsiaTheme="minorHAnsi"/>
                <w:color w:val="000000"/>
                <w:lang w:eastAsia="en-US"/>
              </w:rPr>
              <w:t>, därefter torsdagen den 16 september kl. 10.00.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368B206F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7329D">
              <w:t>1</w:t>
            </w:r>
            <w:r w:rsidR="008A3BD7">
              <w:t>3</w:t>
            </w:r>
            <w:r w:rsidR="004D2A50" w:rsidRPr="00210FD3">
              <w:t xml:space="preserve"> </w:t>
            </w:r>
            <w:r w:rsidR="00DA00DC">
              <w:t>september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054ED658" w14:textId="7BF16659" w:rsidR="00986A35" w:rsidRDefault="00986A35"/>
    <w:p w14:paraId="76F05206" w14:textId="77777777" w:rsidR="00986A35" w:rsidRDefault="00986A35">
      <w:r>
        <w:br w:type="page"/>
      </w:r>
    </w:p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1DEBB1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986A3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E795C60" w:rsidR="002770CB" w:rsidRPr="0012669A" w:rsidRDefault="009E0D2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8076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51249F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42EF0457" w:rsidR="002770CB" w:rsidRPr="0012669A" w:rsidRDefault="00986A3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6864995" w:rsidR="002770CB" w:rsidRPr="0012669A" w:rsidRDefault="00986A3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7777777" w:rsidR="001527D1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542FA58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7777777" w:rsidR="002770CB" w:rsidRPr="0012669A" w:rsidRDefault="006E180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1CA9024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77777777" w:rsidR="002770CB" w:rsidRPr="0012669A" w:rsidRDefault="00C7540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77777777" w:rsidR="002770CB" w:rsidRPr="0012669A" w:rsidRDefault="00D47F33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77777777" w:rsidR="002770CB" w:rsidRPr="0012669A" w:rsidRDefault="009940E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48C1BA03" w:rsidR="002770CB" w:rsidRPr="0012669A" w:rsidRDefault="00986A3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CA53E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77777777" w:rsidR="002770C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7777777" w:rsidR="002770C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7777777" w:rsidR="002770C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674F2A3E" w:rsidR="002770CB" w:rsidRPr="0012669A" w:rsidRDefault="006F49D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777777" w:rsidR="002D58E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8510F6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77777777" w:rsidR="002770CB" w:rsidRPr="0012669A" w:rsidRDefault="00583DE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3AFA79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180A2E8D" w:rsidR="0032557B" w:rsidRPr="0015720C" w:rsidRDefault="0029454E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BE0F75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BE0F75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77777777" w:rsidR="0032557B" w:rsidRPr="00BE0F75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BE0F75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C137685" w14:textId="77777777" w:rsidR="0097727B" w:rsidRDefault="0097727B" w:rsidP="00E27F41"/>
    <w:sectPr w:rsidR="0097727B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A19E1" w14:textId="77777777" w:rsidR="00125D44" w:rsidRDefault="00125D44" w:rsidP="002130F1">
      <w:r>
        <w:separator/>
      </w:r>
    </w:p>
  </w:endnote>
  <w:endnote w:type="continuationSeparator" w:id="0">
    <w:p w14:paraId="5B814623" w14:textId="77777777" w:rsidR="00125D44" w:rsidRDefault="00125D4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67DA" w14:textId="77777777" w:rsidR="00125D44" w:rsidRDefault="00125D44" w:rsidP="002130F1">
      <w:r>
        <w:separator/>
      </w:r>
    </w:p>
  </w:footnote>
  <w:footnote w:type="continuationSeparator" w:id="0">
    <w:p w14:paraId="1316ACD9" w14:textId="77777777" w:rsidR="00125D44" w:rsidRDefault="00125D4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5D44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454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1A51"/>
    <w:rsid w:val="005A1EC1"/>
    <w:rsid w:val="005A437A"/>
    <w:rsid w:val="005A483C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49DB"/>
    <w:rsid w:val="006F4F00"/>
    <w:rsid w:val="006F7B9C"/>
    <w:rsid w:val="0070143E"/>
    <w:rsid w:val="0070503A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62F0"/>
    <w:rsid w:val="009A62F8"/>
    <w:rsid w:val="009B0293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4532"/>
    <w:rsid w:val="00C24AF7"/>
    <w:rsid w:val="00C2771E"/>
    <w:rsid w:val="00C30975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47DC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27F41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D5FB-B4B1-4A86-9FF3-A006F945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4152</Characters>
  <Application>Microsoft Office Word</Application>
  <DocSecurity>4</DocSecurity>
  <Lines>1384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2021-09-07T09:04:00Z</cp:lastPrinted>
  <dcterms:created xsi:type="dcterms:W3CDTF">2021-09-13T08:48:00Z</dcterms:created>
  <dcterms:modified xsi:type="dcterms:W3CDTF">2021-09-13T08:48:00Z</dcterms:modified>
</cp:coreProperties>
</file>