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321F696B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2E9890C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1A7140">
              <w:rPr>
                <w:b/>
              </w:rPr>
              <w:t>4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06844F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3249B7">
              <w:t>2</w:t>
            </w:r>
            <w:r w:rsidRPr="0012669A">
              <w:t>-</w:t>
            </w:r>
            <w:r w:rsidR="002234F9">
              <w:t>25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E1CD65D" w:rsidR="00141DA2" w:rsidRPr="0012669A" w:rsidRDefault="00A24521" w:rsidP="008C57B9">
            <w:r>
              <w:t>1</w:t>
            </w:r>
            <w:r w:rsidR="000B5F3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7B7403">
              <w:t>10.40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0F4746CD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7B7403" w:rsidRPr="007B7403">
              <w:t>Mattias Bäckström Johansson (SD)</w:t>
            </w:r>
            <w:r w:rsidR="007B7403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7B7403" w:rsidRPr="00FE3B74">
              <w:t xml:space="preserve">Lorentz Tovatt (MP), </w:t>
            </w:r>
            <w:r w:rsidR="006B0C02" w:rsidRPr="00FE3B74">
              <w:t xml:space="preserve">Peter Helander (C),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>,</w:t>
            </w:r>
            <w:r w:rsidR="0022564B">
              <w:rPr>
                <w:snapToGrid w:val="0"/>
              </w:rPr>
              <w:t xml:space="preserve"> </w:t>
            </w:r>
            <w:r w:rsidR="0022564B" w:rsidRPr="0022564B">
              <w:rPr>
                <w:snapToGrid w:val="0"/>
              </w:rPr>
              <w:t>Lorena Delgado Varas (V)</w:t>
            </w:r>
            <w:r w:rsidR="0022564B">
              <w:rPr>
                <w:snapToGrid w:val="0"/>
              </w:rPr>
              <w:t xml:space="preserve">, </w:t>
            </w:r>
            <w:r w:rsidR="0022564B" w:rsidRPr="008C4947">
              <w:t>Rickard Nordin (C)</w:t>
            </w:r>
            <w:r w:rsidR="007B7403">
              <w:t xml:space="preserve"> </w:t>
            </w:r>
            <w:r w:rsidR="00793CE5">
              <w:t xml:space="preserve">och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793CE5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6B0C02" w:rsidRPr="0012669A" w14:paraId="76C4011F" w14:textId="77777777" w:rsidTr="00823B30">
        <w:trPr>
          <w:trHeight w:val="919"/>
        </w:trPr>
        <w:tc>
          <w:tcPr>
            <w:tcW w:w="567" w:type="dxa"/>
          </w:tcPr>
          <w:p w14:paraId="01AEEE1B" w14:textId="318960B1" w:rsidR="006B0C02" w:rsidRDefault="006B0C0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1524257" w14:textId="77777777" w:rsidR="006B0C02" w:rsidRPr="006E7CB3" w:rsidRDefault="006B0C02" w:rsidP="006B0C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3BC7D521" w14:textId="77777777" w:rsidR="006B0C02" w:rsidRPr="006E7CB3" w:rsidRDefault="006B0C02" w:rsidP="006B0C02">
            <w:pPr>
              <w:tabs>
                <w:tab w:val="left" w:pos="1701"/>
              </w:tabs>
              <w:rPr>
                <w:snapToGrid w:val="0"/>
              </w:rPr>
            </w:pPr>
          </w:p>
          <w:p w14:paraId="7C481E70" w14:textId="14488027" w:rsidR="006B0C02" w:rsidRDefault="006B0C02" w:rsidP="006B0C02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1A7140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2EF1367C" w14:textId="77777777" w:rsidR="006B0C02" w:rsidRDefault="006B0C02" w:rsidP="0032171A">
            <w:pPr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7640ABE7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C7356F0" w14:textId="77777777" w:rsidR="001A7140" w:rsidRDefault="001A7140" w:rsidP="001A7140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snapToGrid w:val="0"/>
              </w:rPr>
              <w:t xml:space="preserve">Forskning, frihet, framtid </w:t>
            </w:r>
            <w:r w:rsidRPr="00061C55">
              <w:rPr>
                <w:b/>
                <w:color w:val="000000"/>
              </w:rPr>
              <w:t>– kunskap och innovation för Sverige</w:t>
            </w:r>
            <w:r>
              <w:rPr>
                <w:b/>
                <w:color w:val="000000"/>
              </w:rPr>
              <w:t xml:space="preserve"> (NU3y)</w:t>
            </w:r>
          </w:p>
          <w:p w14:paraId="6FDB2FB1" w14:textId="77777777" w:rsidR="001A7140" w:rsidRDefault="001A7140" w:rsidP="001A71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C198E7" w14:textId="5D18EB63" w:rsidR="001A7140" w:rsidRDefault="001A7140" w:rsidP="001A7140">
            <w:pPr>
              <w:tabs>
                <w:tab w:val="left" w:pos="1701"/>
              </w:tabs>
              <w:rPr>
                <w:color w:val="222222"/>
              </w:rPr>
            </w:pPr>
            <w:r w:rsidRPr="00061C55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 xml:space="preserve">fortsatte </w:t>
            </w:r>
            <w:r w:rsidRPr="00061C55">
              <w:rPr>
                <w:color w:val="222222"/>
              </w:rPr>
              <w:t>behandl</w:t>
            </w:r>
            <w:r>
              <w:rPr>
                <w:color w:val="222222"/>
              </w:rPr>
              <w:t xml:space="preserve">ingen av </w:t>
            </w:r>
            <w:r w:rsidRPr="00061C55">
              <w:rPr>
                <w:color w:val="222222"/>
              </w:rPr>
              <w:t xml:space="preserve">yttrande till </w:t>
            </w:r>
            <w:r>
              <w:rPr>
                <w:color w:val="222222"/>
              </w:rPr>
              <w:t>utbildnings</w:t>
            </w:r>
            <w:r w:rsidRPr="00061C55">
              <w:rPr>
                <w:color w:val="222222"/>
              </w:rPr>
              <w:t xml:space="preserve">utskottet över </w:t>
            </w:r>
            <w:r>
              <w:rPr>
                <w:color w:val="222222"/>
              </w:rPr>
              <w:t xml:space="preserve">proposition 2020/21:60 </w:t>
            </w:r>
            <w:r w:rsidRPr="00061C55">
              <w:rPr>
                <w:snapToGrid w:val="0"/>
              </w:rPr>
              <w:t xml:space="preserve">Forskning, frihet, framtid </w:t>
            </w:r>
            <w:r w:rsidRPr="00061C55">
              <w:rPr>
                <w:color w:val="000000"/>
              </w:rPr>
              <w:t>– kunskap och innovation för Sverige</w:t>
            </w:r>
            <w:r>
              <w:rPr>
                <w:color w:val="000000"/>
              </w:rPr>
              <w:t xml:space="preserve"> </w:t>
            </w:r>
            <w:r>
              <w:rPr>
                <w:color w:val="222222"/>
              </w:rPr>
              <w:t>och motioner</w:t>
            </w:r>
            <w:r w:rsidRPr="00061C55">
              <w:rPr>
                <w:color w:val="222222"/>
              </w:rPr>
              <w:t>.</w:t>
            </w:r>
          </w:p>
          <w:p w14:paraId="498E0381" w14:textId="3C73D095" w:rsidR="001A7140" w:rsidRPr="00266857" w:rsidRDefault="007B7403" w:rsidP="001A7140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br/>
            </w:r>
            <w:r w:rsidR="001A7140" w:rsidRPr="00266857">
              <w:rPr>
                <w:color w:val="222222"/>
              </w:rPr>
              <w:t xml:space="preserve">Utskottet fattade beslut i ärendet. Förslag till yttrande nr </w:t>
            </w:r>
            <w:r w:rsidR="001A7140">
              <w:rPr>
                <w:color w:val="222222"/>
              </w:rPr>
              <w:t>3</w:t>
            </w:r>
            <w:r w:rsidR="001A7140" w:rsidRPr="00266857">
              <w:rPr>
                <w:color w:val="222222"/>
              </w:rPr>
              <w:t xml:space="preserve"> justerades.</w:t>
            </w:r>
          </w:p>
          <w:p w14:paraId="68294B18" w14:textId="77777777" w:rsidR="001A7140" w:rsidRPr="00266857" w:rsidRDefault="001A7140" w:rsidP="001A7140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Avvikande mening anmäldes</w:t>
            </w:r>
          </w:p>
          <w:p w14:paraId="1332D2C1" w14:textId="27D06C47" w:rsidR="001A7140" w:rsidRDefault="001A7140" w:rsidP="001A7140">
            <w:pPr>
              <w:rPr>
                <w:color w:val="222222"/>
              </w:rPr>
            </w:pPr>
            <w:r w:rsidRPr="00266857">
              <w:rPr>
                <w:color w:val="222222"/>
              </w:rPr>
              <w:t xml:space="preserve">dels av M-ledamöterna, dels av SD-ledamöterna, dels av </w:t>
            </w:r>
            <w:r>
              <w:rPr>
                <w:color w:val="222222"/>
              </w:rPr>
              <w:t>V</w:t>
            </w:r>
            <w:r w:rsidRPr="00266857">
              <w:rPr>
                <w:color w:val="222222"/>
              </w:rPr>
              <w:t xml:space="preserve">-ledamoten, dels </w:t>
            </w:r>
            <w:r>
              <w:rPr>
                <w:color w:val="222222"/>
              </w:rPr>
              <w:t xml:space="preserve">av </w:t>
            </w:r>
            <w:r w:rsidRPr="00266857">
              <w:rPr>
                <w:color w:val="222222"/>
              </w:rPr>
              <w:t>KD-ledamoten.</w:t>
            </w:r>
          </w:p>
          <w:p w14:paraId="01D6972B" w14:textId="20720904" w:rsidR="001A7140" w:rsidRDefault="001A7140" w:rsidP="001A7140"/>
          <w:p w14:paraId="4B7F8167" w14:textId="0C3BF0B7" w:rsidR="001A7140" w:rsidRDefault="00085A2B" w:rsidP="001A7140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Särskilt yttrande anmäldes</w:t>
            </w:r>
          </w:p>
          <w:p w14:paraId="728E4982" w14:textId="08B841F3" w:rsidR="00085A2B" w:rsidRDefault="00085A2B" w:rsidP="001A7140">
            <w:pPr>
              <w:tabs>
                <w:tab w:val="left" w:pos="1701"/>
              </w:tabs>
              <w:rPr>
                <w:color w:val="222222"/>
              </w:rPr>
            </w:pPr>
          </w:p>
          <w:p w14:paraId="66C7D585" w14:textId="1D5AB70E" w:rsidR="001A7140" w:rsidRPr="006E7CB3" w:rsidRDefault="00085A2B" w:rsidP="00085A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222222"/>
              </w:rPr>
              <w:t>av L-ledamoten.</w:t>
            </w:r>
            <w:r w:rsidRPr="006E7CB3">
              <w:rPr>
                <w:b/>
                <w:snapToGrid w:val="0"/>
              </w:rPr>
              <w:t xml:space="preserve"> </w:t>
            </w:r>
          </w:p>
        </w:tc>
      </w:tr>
      <w:tr w:rsidR="000B5F32" w:rsidRPr="00A25DBE" w14:paraId="710B6056" w14:textId="77777777" w:rsidTr="00823B30">
        <w:trPr>
          <w:trHeight w:val="919"/>
        </w:trPr>
        <w:tc>
          <w:tcPr>
            <w:tcW w:w="567" w:type="dxa"/>
          </w:tcPr>
          <w:p w14:paraId="20550BA6" w14:textId="6D6770DA" w:rsidR="000B5F32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416C70F1" w14:textId="2029F524" w:rsidR="00085A2B" w:rsidRPr="009E7E71" w:rsidRDefault="00085A2B" w:rsidP="00085A2B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förordning </w:t>
            </w:r>
            <w:r w:rsidRPr="009E7E71">
              <w:rPr>
                <w:b/>
                <w:color w:val="222222"/>
              </w:rPr>
              <w:t xml:space="preserve">om </w:t>
            </w:r>
            <w:r>
              <w:rPr>
                <w:b/>
                <w:color w:val="222222"/>
              </w:rPr>
              <w:t>en inre marknad för digitala tjänster (rättsakten om digitala tjänster) och om ändring av direktiv 2000/31/EG</w:t>
            </w:r>
          </w:p>
          <w:p w14:paraId="79ACB0E6" w14:textId="11307104" w:rsidR="000B5F32" w:rsidRPr="00F30C62" w:rsidRDefault="00085A2B" w:rsidP="00F30C6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825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  <w:r w:rsidR="00F30C62">
              <w:rPr>
                <w:color w:val="222222"/>
              </w:rPr>
              <w:br/>
            </w: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623F17C8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09368AFE" w14:textId="113F60E9" w:rsidR="00085A2B" w:rsidRPr="009E7E71" w:rsidRDefault="00085A2B" w:rsidP="00085A2B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förordning </w:t>
            </w:r>
            <w:r w:rsidRPr="009E7E71">
              <w:rPr>
                <w:b/>
                <w:color w:val="222222"/>
              </w:rPr>
              <w:t xml:space="preserve">om </w:t>
            </w:r>
            <w:r>
              <w:rPr>
                <w:b/>
                <w:color w:val="222222"/>
              </w:rPr>
              <w:t>öppna och rättvisa marknader inom den digitala sektorn (rättsakten om digitala marknader)</w:t>
            </w:r>
          </w:p>
          <w:p w14:paraId="6EB720CF" w14:textId="7B91A7CF" w:rsidR="00085A2B" w:rsidRPr="00F30C62" w:rsidRDefault="00085A2B" w:rsidP="00F30C6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842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  <w:r w:rsidR="00F30C62">
              <w:rPr>
                <w:color w:val="222222"/>
              </w:rPr>
              <w:br/>
            </w:r>
          </w:p>
        </w:tc>
      </w:tr>
      <w:tr w:rsidR="00061C55" w:rsidRPr="00A25DBE" w14:paraId="0CAA6C8F" w14:textId="77777777" w:rsidTr="00823B30">
        <w:trPr>
          <w:trHeight w:val="919"/>
        </w:trPr>
        <w:tc>
          <w:tcPr>
            <w:tcW w:w="567" w:type="dxa"/>
          </w:tcPr>
          <w:p w14:paraId="0BBD2A70" w14:textId="0DC8BC5A" w:rsidR="00061C55" w:rsidRDefault="00061C5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7311CB1F" w14:textId="32A1DBBF" w:rsidR="00750C3F" w:rsidRPr="00750C3F" w:rsidRDefault="00085A2B" w:rsidP="00750C3F">
            <w:pPr>
              <w:spacing w:after="100" w:afterAutospacing="1"/>
              <w:rPr>
                <w:color w:val="222222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0153B8" w:rsidRPr="00A25DBE" w14:paraId="447FEDE5" w14:textId="77777777" w:rsidTr="00823B30">
        <w:trPr>
          <w:trHeight w:val="919"/>
        </w:trPr>
        <w:tc>
          <w:tcPr>
            <w:tcW w:w="567" w:type="dxa"/>
          </w:tcPr>
          <w:p w14:paraId="73E5A000" w14:textId="70BFE386" w:rsidR="000153B8" w:rsidRDefault="000153B8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5CE4224" w14:textId="77777777" w:rsidR="00085A2B" w:rsidRPr="001210A1" w:rsidRDefault="00085A2B" w:rsidP="00085A2B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4B3828BE" w14:textId="54CC134D" w:rsidR="00761AC3" w:rsidRPr="00750C3F" w:rsidRDefault="00085A2B" w:rsidP="00085A2B">
            <w:pPr>
              <w:spacing w:after="100" w:afterAutospacing="1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761AC3" w:rsidRPr="00A25DBE" w14:paraId="4EB36D52" w14:textId="77777777" w:rsidTr="00823B30">
        <w:trPr>
          <w:trHeight w:val="919"/>
        </w:trPr>
        <w:tc>
          <w:tcPr>
            <w:tcW w:w="567" w:type="dxa"/>
          </w:tcPr>
          <w:p w14:paraId="5D2A8C57" w14:textId="216F0052" w:rsidR="00761AC3" w:rsidRDefault="00761AC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EC0BD0A" w14:textId="584ACB96" w:rsidR="00085A2B" w:rsidRPr="00085A2B" w:rsidRDefault="00085A2B" w:rsidP="00085A2B">
            <w:pPr>
              <w:spacing w:after="100" w:afterAutospacing="1"/>
              <w:rPr>
                <w:b/>
                <w:color w:val="222222"/>
              </w:rPr>
            </w:pPr>
            <w:r w:rsidRPr="00085A2B">
              <w:rPr>
                <w:b/>
                <w:color w:val="222222"/>
              </w:rPr>
              <w:t xml:space="preserve">Förslag om utskottsinitiativ </w:t>
            </w:r>
            <w:r w:rsidR="007B7403" w:rsidRPr="007B7403">
              <w:rPr>
                <w:b/>
                <w:color w:val="222222"/>
              </w:rPr>
              <w:t xml:space="preserve">om </w:t>
            </w:r>
            <w:r w:rsidR="007B7403">
              <w:rPr>
                <w:b/>
                <w:color w:val="222222"/>
              </w:rPr>
              <w:t>kärnavfall och energiförsörjningen</w:t>
            </w:r>
          </w:p>
          <w:p w14:paraId="4456BD92" w14:textId="5C5E6A5D" w:rsidR="00761AC3" w:rsidRPr="007B7403" w:rsidRDefault="00085A2B" w:rsidP="007B7403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color w:val="222222"/>
              </w:rPr>
              <w:t>L</w:t>
            </w:r>
            <w:r w:rsidRPr="00085A2B">
              <w:rPr>
                <w:color w:val="222222"/>
              </w:rPr>
              <w:t>-ledam</w:t>
            </w:r>
            <w:r>
              <w:rPr>
                <w:color w:val="222222"/>
              </w:rPr>
              <w:t>oten</w:t>
            </w:r>
            <w:r w:rsidRPr="00085A2B">
              <w:rPr>
                <w:color w:val="222222"/>
              </w:rPr>
              <w:t xml:space="preserve"> föreslog </w:t>
            </w:r>
            <w:r w:rsidR="007B7403">
              <w:rPr>
                <w:color w:val="222222"/>
              </w:rPr>
              <w:t xml:space="preserve">att utskottet skulle ta ett initiativ om </w:t>
            </w:r>
            <w:r w:rsidR="007B7403" w:rsidRPr="007B7403">
              <w:rPr>
                <w:color w:val="222222"/>
              </w:rPr>
              <w:t>kärnavfall och energiförsörjningen</w:t>
            </w:r>
            <w:r w:rsidR="00F30C62">
              <w:rPr>
                <w:color w:val="222222"/>
              </w:rPr>
              <w:t>.</w:t>
            </w:r>
            <w:r w:rsidR="007B7403">
              <w:rPr>
                <w:color w:val="222222"/>
              </w:rPr>
              <w:br/>
            </w:r>
            <w:r w:rsidRPr="007B7403">
              <w:rPr>
                <w:color w:val="222222"/>
              </w:rPr>
              <w:br/>
            </w:r>
            <w:r w:rsidR="007B7403" w:rsidRPr="007B7403">
              <w:rPr>
                <w:color w:val="222222"/>
              </w:rPr>
              <w:t>Förslaget bordlades</w:t>
            </w:r>
            <w:r w:rsidR="007B7403">
              <w:rPr>
                <w:color w:val="222222"/>
              </w:rPr>
              <w:t>.</w:t>
            </w:r>
            <w:r w:rsidR="007B7403">
              <w:rPr>
                <w:color w:val="222222"/>
              </w:rPr>
              <w:br/>
            </w:r>
          </w:p>
        </w:tc>
      </w:tr>
      <w:tr w:rsidR="00085A2B" w:rsidRPr="00A25DBE" w14:paraId="49C170B6" w14:textId="77777777" w:rsidTr="00823B30">
        <w:trPr>
          <w:trHeight w:val="919"/>
        </w:trPr>
        <w:tc>
          <w:tcPr>
            <w:tcW w:w="567" w:type="dxa"/>
          </w:tcPr>
          <w:p w14:paraId="57CA4C2B" w14:textId="2D281947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23DFEADF" w14:textId="3C6DD45C" w:rsidR="00085A2B" w:rsidRPr="00085A2B" w:rsidRDefault="00085A2B" w:rsidP="00085A2B">
            <w:pPr>
              <w:spacing w:after="100" w:afterAutospacing="1"/>
              <w:rPr>
                <w:b/>
                <w:color w:val="222222"/>
              </w:rPr>
            </w:pPr>
            <w:r w:rsidRPr="00085A2B">
              <w:rPr>
                <w:b/>
                <w:color w:val="222222"/>
              </w:rPr>
              <w:t xml:space="preserve">Förslag </w:t>
            </w:r>
            <w:r w:rsidR="007B7403">
              <w:rPr>
                <w:b/>
                <w:color w:val="222222"/>
              </w:rPr>
              <w:t>till</w:t>
            </w:r>
            <w:r w:rsidRPr="00085A2B">
              <w:rPr>
                <w:b/>
                <w:color w:val="222222"/>
              </w:rPr>
              <w:t xml:space="preserve"> utskottsinitiativ om </w:t>
            </w:r>
            <w:r>
              <w:rPr>
                <w:b/>
                <w:color w:val="222222"/>
              </w:rPr>
              <w:t>ändring i kärntekniklagen</w:t>
            </w:r>
          </w:p>
          <w:p w14:paraId="06D8E478" w14:textId="50DF02E1" w:rsidR="00085A2B" w:rsidRPr="007B7403" w:rsidRDefault="00085A2B" w:rsidP="00750C3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L</w:t>
            </w:r>
            <w:r w:rsidRPr="00085A2B">
              <w:rPr>
                <w:color w:val="222222"/>
              </w:rPr>
              <w:t>-ledam</w:t>
            </w:r>
            <w:r>
              <w:rPr>
                <w:color w:val="222222"/>
              </w:rPr>
              <w:t>oten</w:t>
            </w:r>
            <w:r w:rsidRPr="00085A2B">
              <w:rPr>
                <w:color w:val="222222"/>
              </w:rPr>
              <w:t xml:space="preserve"> föreslog att utskottet skulle ta ett initiativ om </w:t>
            </w:r>
            <w:r>
              <w:rPr>
                <w:color w:val="222222"/>
              </w:rPr>
              <w:t>ändring i kärntekniklagen</w:t>
            </w:r>
            <w:r w:rsidR="00F30C62">
              <w:rPr>
                <w:color w:val="222222"/>
              </w:rPr>
              <w:t>.</w:t>
            </w:r>
            <w:r w:rsidRPr="00085A2B">
              <w:rPr>
                <w:color w:val="222222"/>
              </w:rPr>
              <w:br/>
            </w:r>
            <w:r w:rsidRPr="00085A2B">
              <w:rPr>
                <w:color w:val="222222"/>
              </w:rPr>
              <w:br/>
            </w:r>
            <w:r w:rsidR="007B7403" w:rsidRPr="007B7403">
              <w:rPr>
                <w:color w:val="222222"/>
              </w:rPr>
              <w:t>Förslaget bordlades</w:t>
            </w:r>
            <w:r w:rsidR="007B7403">
              <w:rPr>
                <w:color w:val="222222"/>
              </w:rPr>
              <w:t>.</w:t>
            </w:r>
            <w:r w:rsidR="007B7403">
              <w:rPr>
                <w:color w:val="222222"/>
              </w:rPr>
              <w:br/>
            </w:r>
          </w:p>
        </w:tc>
      </w:tr>
      <w:tr w:rsidR="007B7403" w:rsidRPr="00A25DBE" w14:paraId="303F4434" w14:textId="77777777" w:rsidTr="00823B30">
        <w:trPr>
          <w:trHeight w:val="919"/>
        </w:trPr>
        <w:tc>
          <w:tcPr>
            <w:tcW w:w="567" w:type="dxa"/>
          </w:tcPr>
          <w:p w14:paraId="3E7A38EB" w14:textId="4C05A7BF" w:rsidR="007B7403" w:rsidRDefault="007B740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A4C76">
              <w:rPr>
                <w:b/>
                <w:snapToGrid w:val="0"/>
              </w:rPr>
              <w:t>0</w:t>
            </w:r>
          </w:p>
        </w:tc>
        <w:tc>
          <w:tcPr>
            <w:tcW w:w="7020" w:type="dxa"/>
          </w:tcPr>
          <w:p w14:paraId="3EC574A0" w14:textId="0E98DCA0" w:rsidR="006A4C76" w:rsidRPr="006A4C76" w:rsidRDefault="006A4C76" w:rsidP="006A4C76">
            <w:pPr>
              <w:rPr>
                <w:b/>
              </w:rPr>
            </w:pPr>
            <w:r w:rsidRPr="006A4C76">
              <w:rPr>
                <w:b/>
              </w:rPr>
              <w:t>Information från regeringen</w:t>
            </w:r>
          </w:p>
          <w:p w14:paraId="0D571AEA" w14:textId="416D7F8D" w:rsidR="006A4C76" w:rsidRPr="00B62827" w:rsidRDefault="006A4C76" w:rsidP="006A4C76">
            <w:r>
              <w:br/>
              <w:t>U</w:t>
            </w:r>
            <w:r w:rsidRPr="00B62827">
              <w:t xml:space="preserve">tskottet beslutade att bjuda in statsrådet Anders </w:t>
            </w:r>
            <w:proofErr w:type="spellStart"/>
            <w:r w:rsidRPr="00B62827">
              <w:t>Ygeman</w:t>
            </w:r>
            <w:proofErr w:type="spellEnd"/>
            <w:r w:rsidRPr="00B62827">
              <w:t xml:space="preserve"> för information dels om vilka åtgärder regeringen vidtagit med anledning av riksdagens tillkännagivande om en uppföljning av vidtagna åtgärder för att motverka kapacitetsbristen i elnäten (bet. 2020/21:NU5), dels om vad regeringen gör för att säkerställa att anslaget 1:8 Elberedskap inom utgiftsområde 21 Energi används för avsedda ändamål. </w:t>
            </w:r>
          </w:p>
          <w:p w14:paraId="71E66F0D" w14:textId="52E457A5" w:rsidR="007B7403" w:rsidRPr="00085A2B" w:rsidRDefault="007B7403" w:rsidP="006A4C76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6A4C76" w:rsidRPr="00A25DBE" w14:paraId="73C82487" w14:textId="77777777" w:rsidTr="00823B30">
        <w:trPr>
          <w:trHeight w:val="919"/>
        </w:trPr>
        <w:tc>
          <w:tcPr>
            <w:tcW w:w="567" w:type="dxa"/>
          </w:tcPr>
          <w:p w14:paraId="47ACD430" w14:textId="55357C32" w:rsidR="006A4C76" w:rsidRDefault="006A4C76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7020" w:type="dxa"/>
          </w:tcPr>
          <w:p w14:paraId="6BD754A9" w14:textId="2B72FFBC" w:rsidR="006A4C76" w:rsidRPr="006A4C76" w:rsidRDefault="006A4C76" w:rsidP="006A4C76">
            <w:pPr>
              <w:rPr>
                <w:b/>
              </w:rPr>
            </w:pPr>
            <w:r w:rsidRPr="006A4C76">
              <w:rPr>
                <w:b/>
              </w:rPr>
              <w:t>Elberedskapsfrågor</w:t>
            </w:r>
          </w:p>
          <w:p w14:paraId="6A9D2DAF" w14:textId="77777777" w:rsidR="006A4C76" w:rsidRDefault="006A4C76" w:rsidP="006A4C76"/>
          <w:p w14:paraId="40F4C997" w14:textId="19F4A7C2" w:rsidR="006A4C76" w:rsidRPr="00B62827" w:rsidRDefault="006A4C76" w:rsidP="006A4C76">
            <w:r>
              <w:t>U</w:t>
            </w:r>
            <w:r w:rsidRPr="00B62827">
              <w:t xml:space="preserve">tskottet </w:t>
            </w:r>
            <w:r>
              <w:t>beslutade</w:t>
            </w:r>
            <w:r w:rsidRPr="00B62827">
              <w:t xml:space="preserve"> att bjuda in företrädare för Affärsverket svenska kraftnät för information om hur affärsverket som elberedskapsmyndighet utifrån gällande lagstiftning och regleringsbrev arbetar med elberedskapsfrågor och hur avvägningar mellan olika projekt görs.</w:t>
            </w:r>
          </w:p>
          <w:p w14:paraId="4C54FF04" w14:textId="77777777" w:rsidR="006A4C76" w:rsidRDefault="006A4C76" w:rsidP="006A4C76"/>
        </w:tc>
      </w:tr>
      <w:tr w:rsidR="002234F9" w:rsidRPr="00A25DBE" w14:paraId="3736F915" w14:textId="77777777" w:rsidTr="00823B30">
        <w:trPr>
          <w:trHeight w:val="919"/>
        </w:trPr>
        <w:tc>
          <w:tcPr>
            <w:tcW w:w="567" w:type="dxa"/>
          </w:tcPr>
          <w:p w14:paraId="7F9B200C" w14:textId="54DDC443" w:rsidR="002234F9" w:rsidRDefault="002234F9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4D603EF4" w14:textId="61B83545" w:rsidR="002234F9" w:rsidRDefault="002234F9" w:rsidP="002234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Användning av munskydd</w:t>
            </w:r>
            <w:r>
              <w:rPr>
                <w:b/>
                <w:bCs/>
              </w:rPr>
              <w:br/>
            </w:r>
          </w:p>
          <w:p w14:paraId="005BEDA3" w14:textId="5CFD65CC" w:rsidR="002234F9" w:rsidRDefault="002234F9" w:rsidP="002234F9">
            <w:r>
              <w:t xml:space="preserve">Kanslichefen informerade om </w:t>
            </w:r>
            <w:r w:rsidR="000E723A">
              <w:t xml:space="preserve">nya </w:t>
            </w:r>
            <w:r>
              <w:t>rekommendationer</w:t>
            </w:r>
            <w:r w:rsidR="000E723A">
              <w:t xml:space="preserve"> från talmannen och gruppledarna</w:t>
            </w:r>
            <w:r>
              <w:t xml:space="preserve"> om att använda munskydd i kammaren och kammarfoajén när avstånd inte kan hållas.</w:t>
            </w:r>
          </w:p>
          <w:p w14:paraId="7D295F39" w14:textId="77777777" w:rsidR="002234F9" w:rsidRPr="006A4C76" w:rsidRDefault="002234F9" w:rsidP="006A4C76">
            <w:pPr>
              <w:rPr>
                <w:b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02B66016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FC3BEB">
              <w:rPr>
                <w:b/>
                <w:snapToGrid w:val="0"/>
              </w:rPr>
              <w:t>1</w:t>
            </w:r>
            <w:r w:rsidR="002234F9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255033E4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</w:t>
            </w:r>
            <w:r w:rsidR="00397E10">
              <w:rPr>
                <w:bCs/>
                <w:snapToGrid w:val="0"/>
              </w:rPr>
              <w:t>orsd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  <w:t>4 mars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97E10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16E0928E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85A2B">
              <w:t>4 mars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0A75206" w:rsidR="0077059F" w:rsidRPr="00EF6EDF" w:rsidRDefault="00EF6EDF" w:rsidP="0077059F">
            <w:pPr>
              <w:tabs>
                <w:tab w:val="left" w:pos="1701"/>
              </w:tabs>
              <w:rPr>
                <w:b/>
              </w:rPr>
            </w:pPr>
            <w:r w:rsidRPr="00EF6EDF">
              <w:t>Anna-Caren Sätherberg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30F431ED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085A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039F19BE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</w:t>
            </w:r>
            <w:r w:rsidR="002234F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232C246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255ADB4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135888C0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682F4DB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0C7650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62652C9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28F85DDC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3F418CA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5DFD4C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56A8EFBA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17B6B2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3E39B3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2A018930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8AED19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6ED7D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7F8CF61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3F388704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05EAAC1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6F8BA9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6A088EE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56DA97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42FD1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7233310" w:rsidR="002770CB" w:rsidRPr="0012669A" w:rsidRDefault="00F30C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2C0ED12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A5C22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30430D54" w:rsidR="001527D1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23AD7A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5052B9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1763113B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42058A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3F81A9E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4E98C35F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5B7BE8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E6928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58C0387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CB0E99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300C3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04115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147DBF3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0C75F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0E0D8C4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607BF2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B3B8C7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287DCA2D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6F0BF2E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0E93E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CC1EA73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38CBB6B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8EFA7A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A2643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548E5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5D9D1B11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2D006A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D1854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64C3045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3FA4F91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0A2E95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76FBD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7CCD0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4EE7E755" w:rsidR="002D58EB" w:rsidRPr="0012669A" w:rsidRDefault="00F30C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BF9F7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979C3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FE3B74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1262D3F6" w:rsidR="002770CB" w:rsidRPr="0012669A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4EEF64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2CE250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430E846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18E277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1CBA64D6" w:rsidR="0032557B" w:rsidRPr="00BE0F75" w:rsidRDefault="003E64A7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968F117" w:rsidR="0032557B" w:rsidRPr="00BE0F75" w:rsidRDefault="007B740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0A435FED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190A02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2ABEFFA5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6231C77D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D173498" w14:textId="45879CC9" w:rsidR="00085A2B" w:rsidRDefault="00085A2B" w:rsidP="00C20B7A">
      <w:pPr>
        <w:tabs>
          <w:tab w:val="left" w:pos="1701"/>
        </w:tabs>
      </w:pPr>
    </w:p>
    <w:sectPr w:rsidR="00085A2B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2CC8E" w14:textId="77777777" w:rsidR="000B3921" w:rsidRDefault="000B3921" w:rsidP="002130F1">
      <w:r>
        <w:separator/>
      </w:r>
    </w:p>
  </w:endnote>
  <w:endnote w:type="continuationSeparator" w:id="0">
    <w:p w14:paraId="7A928D9C" w14:textId="77777777" w:rsidR="000B3921" w:rsidRDefault="000B392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6C94" w14:textId="77777777" w:rsidR="000B3921" w:rsidRDefault="000B3921" w:rsidP="002130F1">
      <w:r>
        <w:separator/>
      </w:r>
    </w:p>
  </w:footnote>
  <w:footnote w:type="continuationSeparator" w:id="0">
    <w:p w14:paraId="2ABC4A27" w14:textId="77777777" w:rsidR="000B3921" w:rsidRDefault="000B392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E64A7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4C76"/>
    <w:rsid w:val="006A582F"/>
    <w:rsid w:val="006A7E23"/>
    <w:rsid w:val="006B0BC3"/>
    <w:rsid w:val="006B0C02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9CA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90ED8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0B7A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3C6F"/>
    <w:rsid w:val="00C565ED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6EDF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3B74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20E9-B77D-437C-8075-C79EC078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712</Words>
  <Characters>5329</Characters>
  <Application>Microsoft Office Word</Application>
  <DocSecurity>4</DocSecurity>
  <Lines>1332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2021-02-23T11:37:00Z</cp:lastPrinted>
  <dcterms:created xsi:type="dcterms:W3CDTF">2021-03-10T15:20:00Z</dcterms:created>
  <dcterms:modified xsi:type="dcterms:W3CDTF">2021-03-10T15:20:00Z</dcterms:modified>
</cp:coreProperties>
</file>