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7D6F8F">
              <w:rPr>
                <w:b/>
              </w:rPr>
              <w:t>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201</w:t>
            </w:r>
            <w:r w:rsidR="00F816D5">
              <w:t>8</w:t>
            </w:r>
            <w:r w:rsidR="007D6F8F">
              <w:t>-11-15</w:t>
            </w:r>
          </w:p>
        </w:tc>
      </w:tr>
      <w:tr w:rsidR="00447E69">
        <w:tc>
          <w:tcPr>
            <w:tcW w:w="1985" w:type="dxa"/>
          </w:tcPr>
          <w:p w:rsidR="00447E69" w:rsidRDefault="00447E69">
            <w:r>
              <w:t>TID</w:t>
            </w:r>
          </w:p>
        </w:tc>
        <w:tc>
          <w:tcPr>
            <w:tcW w:w="6463" w:type="dxa"/>
          </w:tcPr>
          <w:p w:rsidR="00447E69" w:rsidRDefault="007D6F8F" w:rsidP="00A61DEB">
            <w:r>
              <w:t>10</w:t>
            </w:r>
            <w:r w:rsidR="00BF5F58">
              <w:t>:</w:t>
            </w:r>
            <w:r w:rsidR="00B2693D">
              <w:t>00</w:t>
            </w:r>
            <w:r w:rsidR="00FA543D">
              <w:t>–</w:t>
            </w:r>
            <w:r w:rsidR="00A61DEB">
              <w:t>11:20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A61DEB" w:rsidRDefault="007D6F8F">
            <w:pPr>
              <w:tabs>
                <w:tab w:val="left" w:pos="1701"/>
              </w:tabs>
              <w:rPr>
                <w:b/>
                <w:bCs/>
                <w:color w:val="000000"/>
                <w:szCs w:val="24"/>
              </w:rPr>
            </w:pPr>
            <w:r>
              <w:rPr>
                <w:b/>
                <w:bCs/>
                <w:color w:val="000000"/>
                <w:szCs w:val="24"/>
              </w:rPr>
              <w:t>EU-överläggning med regeringen enligt RO 7 kap. 12 § om Erasmusprogrammet</w:t>
            </w:r>
          </w:p>
          <w:p w:rsidR="003B4DE8" w:rsidRDefault="00D34C0D">
            <w:pPr>
              <w:tabs>
                <w:tab w:val="left" w:pos="1701"/>
              </w:tabs>
              <w:rPr>
                <w:bCs/>
                <w:color w:val="000000"/>
                <w:szCs w:val="24"/>
              </w:rPr>
            </w:pPr>
            <w:r>
              <w:rPr>
                <w:b/>
                <w:bCs/>
                <w:color w:val="000000"/>
                <w:szCs w:val="24"/>
              </w:rPr>
              <w:br/>
            </w:r>
            <w:r>
              <w:rPr>
                <w:bCs/>
                <w:color w:val="000000"/>
                <w:szCs w:val="24"/>
              </w:rPr>
              <w:t>Utskottet överla</w:t>
            </w:r>
            <w:r w:rsidR="00106E26">
              <w:rPr>
                <w:bCs/>
                <w:color w:val="000000"/>
                <w:szCs w:val="24"/>
              </w:rPr>
              <w:t>de med statsrådet Anna Ekström,</w:t>
            </w:r>
            <w:r w:rsidR="00925D3A">
              <w:rPr>
                <w:bCs/>
                <w:color w:val="000000"/>
                <w:szCs w:val="24"/>
              </w:rPr>
              <w:t xml:space="preserve"> politisk sakkunnige Jenni</w:t>
            </w:r>
            <w:r>
              <w:rPr>
                <w:bCs/>
                <w:color w:val="000000"/>
                <w:szCs w:val="24"/>
              </w:rPr>
              <w:t xml:space="preserve"> Larsson, handläggare Angela Andersson och handläggare Per Rosenblad, samtliga från Utbildningsdepartementet, om Erasmusprogrammet. </w:t>
            </w:r>
          </w:p>
          <w:p w:rsidR="00860D0A" w:rsidRDefault="00860D0A">
            <w:pPr>
              <w:tabs>
                <w:tab w:val="left" w:pos="1701"/>
              </w:tabs>
              <w:rPr>
                <w:bCs/>
                <w:color w:val="000000"/>
                <w:szCs w:val="24"/>
              </w:rPr>
            </w:pPr>
          </w:p>
          <w:p w:rsidR="00860D0A" w:rsidRPr="00A7175F" w:rsidRDefault="00860D0A" w:rsidP="00860D0A">
            <w:pPr>
              <w:tabs>
                <w:tab w:val="left" w:pos="1701"/>
              </w:tabs>
              <w:rPr>
                <w:i/>
                <w:snapToGrid w:val="0"/>
              </w:rPr>
            </w:pPr>
            <w:r w:rsidRPr="00A7175F">
              <w:rPr>
                <w:i/>
                <w:snapToGrid w:val="0"/>
              </w:rPr>
              <w:t>Underlag för överläggningen</w:t>
            </w:r>
          </w:p>
          <w:p w:rsidR="00860D0A" w:rsidRPr="00A7175F" w:rsidRDefault="00860D0A" w:rsidP="00860D0A">
            <w:pPr>
              <w:tabs>
                <w:tab w:val="left" w:pos="1701"/>
              </w:tabs>
              <w:rPr>
                <w:snapToGrid w:val="0"/>
              </w:rPr>
            </w:pPr>
            <w:r w:rsidRPr="00860D0A">
              <w:rPr>
                <w:snapToGrid w:val="0"/>
              </w:rPr>
              <w:t>Promemoria från Utbildningsdepartementet (dnr 798-2018/19)</w:t>
            </w:r>
            <w:r>
              <w:rPr>
                <w:snapToGrid w:val="0"/>
              </w:rPr>
              <w:br/>
            </w:r>
          </w:p>
          <w:p w:rsidR="00860D0A" w:rsidRPr="00A7175F" w:rsidRDefault="00860D0A" w:rsidP="00860D0A">
            <w:pPr>
              <w:tabs>
                <w:tab w:val="left" w:pos="1701"/>
              </w:tabs>
              <w:rPr>
                <w:i/>
                <w:snapToGrid w:val="0"/>
              </w:rPr>
            </w:pPr>
            <w:r w:rsidRPr="00A7175F">
              <w:rPr>
                <w:i/>
                <w:snapToGrid w:val="0"/>
              </w:rPr>
              <w:t>Regeringens förslag till svensk ståndpunkt</w:t>
            </w:r>
          </w:p>
          <w:p w:rsidR="00860D0A" w:rsidRDefault="00860D0A" w:rsidP="00860D0A">
            <w:pPr>
              <w:tabs>
                <w:tab w:val="left" w:pos="1701"/>
              </w:tabs>
              <w:rPr>
                <w:snapToGrid w:val="0"/>
              </w:rPr>
            </w:pPr>
            <w:r w:rsidRPr="00860D0A">
              <w:rPr>
                <w:snapToGrid w:val="0"/>
              </w:rPr>
              <w:t xml:space="preserve">Under förhandlingarna om programmets innehåll har Sverige verkat för att </w:t>
            </w:r>
            <w:proofErr w:type="spellStart"/>
            <w:r w:rsidRPr="00860D0A">
              <w:rPr>
                <w:snapToGrid w:val="0"/>
              </w:rPr>
              <w:t>DiscoverEU</w:t>
            </w:r>
            <w:proofErr w:type="spellEnd"/>
            <w:r w:rsidRPr="00860D0A">
              <w:rPr>
                <w:snapToGrid w:val="0"/>
              </w:rPr>
              <w:t xml:space="preserve"> stryks från ungdomskapitlet i Erasmus eftersom att lärandedimensionen bedöms som svag och att insatsen inte stödjer programmets prioritering av grupper och individer med färre möjligheter. Regeringen bedömer därför att </w:t>
            </w:r>
            <w:proofErr w:type="spellStart"/>
            <w:r w:rsidRPr="00860D0A">
              <w:rPr>
                <w:snapToGrid w:val="0"/>
              </w:rPr>
              <w:t>DiscoverEU</w:t>
            </w:r>
            <w:proofErr w:type="spellEnd"/>
            <w:r w:rsidRPr="00860D0A">
              <w:rPr>
                <w:snapToGrid w:val="0"/>
              </w:rPr>
              <w:t xml:space="preserve"> riskerar att bidra till fragmentering av programmet men då frågan har hänskjutits till förhandlingarna om EU:s fleråriga budgetram föreslår regeringen att Sverige fortsatt verkar för att insatsen utgår ur Erasmusprogrammet.</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har i förhandlingarna betonat att Erasmus främst är ett utbildningsprogram och värnat denna inriktning. Regeringen välkomnar särskilt den prioritering av grupper och individer med färre möjligheter som föreslås i programmet.</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föreslår att Sverige ställer sig bakom förslaget till partiell allmänna inriktning.</w:t>
            </w:r>
          </w:p>
          <w:p w:rsidR="00860D0A" w:rsidRDefault="00860D0A" w:rsidP="00860D0A">
            <w:pPr>
              <w:tabs>
                <w:tab w:val="left" w:pos="1701"/>
              </w:tabs>
              <w:rPr>
                <w:bCs/>
                <w:color w:val="000000"/>
                <w:szCs w:val="24"/>
              </w:rPr>
            </w:pPr>
          </w:p>
          <w:p w:rsidR="00860D0A" w:rsidRPr="00352D24" w:rsidRDefault="00860D0A" w:rsidP="00860D0A">
            <w:pPr>
              <w:tabs>
                <w:tab w:val="left" w:pos="1701"/>
              </w:tabs>
              <w:rPr>
                <w:bCs/>
                <w:i/>
                <w:color w:val="000000"/>
                <w:szCs w:val="24"/>
              </w:rPr>
            </w:pPr>
            <w:r w:rsidRPr="00352D24">
              <w:rPr>
                <w:bCs/>
                <w:i/>
                <w:color w:val="000000"/>
                <w:szCs w:val="24"/>
              </w:rPr>
              <w:t>Utskottet</w:t>
            </w:r>
          </w:p>
          <w:p w:rsidR="00860D0A" w:rsidRPr="00352D24" w:rsidRDefault="00860D0A" w:rsidP="00860D0A">
            <w:pPr>
              <w:tabs>
                <w:tab w:val="left" w:pos="1701"/>
              </w:tabs>
              <w:rPr>
                <w:snapToGrid w:val="0"/>
              </w:rPr>
            </w:pPr>
            <w:r w:rsidRPr="00352D24">
              <w:rPr>
                <w:snapToGrid w:val="0"/>
              </w:rPr>
              <w:t>Ordföranden konstaterade att det finns stöd i utsko</w:t>
            </w:r>
            <w:r>
              <w:rPr>
                <w:snapToGrid w:val="0"/>
              </w:rPr>
              <w:t>ttet för regeringens ståndpunkt.</w:t>
            </w:r>
          </w:p>
          <w:p w:rsidR="00860D0A" w:rsidRPr="00352D24" w:rsidRDefault="00860D0A" w:rsidP="00860D0A">
            <w:pPr>
              <w:tabs>
                <w:tab w:val="left" w:pos="1701"/>
              </w:tabs>
              <w:rPr>
                <w:snapToGrid w:val="0"/>
              </w:rPr>
            </w:pPr>
          </w:p>
          <w:p w:rsidR="006C47EA" w:rsidRDefault="00860D0A" w:rsidP="006C47EA">
            <w:pPr>
              <w:tabs>
                <w:tab w:val="left" w:pos="1701"/>
              </w:tabs>
              <w:rPr>
                <w:snapToGrid w:val="0"/>
              </w:rPr>
            </w:pPr>
            <w:r w:rsidRPr="00160F9F">
              <w:rPr>
                <w:snapToGrid w:val="0"/>
              </w:rPr>
              <w:t>Sverigedemokraterna anmälde en avvikande mening</w:t>
            </w:r>
            <w:r w:rsidR="00F8689F" w:rsidRPr="00160F9F">
              <w:rPr>
                <w:snapToGrid w:val="0"/>
              </w:rPr>
              <w:t xml:space="preserve"> av följande skäl: Vi vill att regeringen klart tar ställning emot den planerade ökningen av EU:s budget</w:t>
            </w:r>
            <w:r w:rsidR="00106E26" w:rsidRPr="00160F9F">
              <w:rPr>
                <w:snapToGrid w:val="0"/>
              </w:rPr>
              <w:t xml:space="preserve"> på det här området</w:t>
            </w:r>
            <w:r w:rsidR="00F8689F" w:rsidRPr="00160F9F">
              <w:rPr>
                <w:snapToGrid w:val="0"/>
              </w:rPr>
              <w:t xml:space="preserve"> och framförallt den prognostiserade ökningen av EU:s budget.</w:t>
            </w:r>
            <w:r w:rsidR="00F8689F">
              <w:rPr>
                <w:snapToGrid w:val="0"/>
                <w:highlight w:val="yellow"/>
              </w:rPr>
              <w:t xml:space="preserve"> </w:t>
            </w:r>
            <w:r w:rsidR="006C47EA">
              <w:rPr>
                <w:snapToGrid w:val="0"/>
                <w:highlight w:val="yellow"/>
              </w:rPr>
              <w:br/>
            </w:r>
            <w:r w:rsidR="006C47EA">
              <w:rPr>
                <w:snapToGrid w:val="0"/>
                <w:highlight w:val="yellow"/>
              </w:rPr>
              <w:br/>
            </w:r>
            <w:r w:rsidR="006C47EA">
              <w:rPr>
                <w:snapToGrid w:val="0"/>
              </w:rPr>
              <w:lastRenderedPageBreak/>
              <w:t>Denna paragraf förklarades omedelbart justerad.</w:t>
            </w:r>
          </w:p>
          <w:p w:rsidR="007D6F8F" w:rsidRDefault="007D6F8F">
            <w:pPr>
              <w:tabs>
                <w:tab w:val="left" w:pos="1701"/>
              </w:tabs>
              <w:rPr>
                <w:b/>
                <w:snapToGrid w:val="0"/>
              </w:rPr>
            </w:pPr>
          </w:p>
        </w:tc>
      </w:tr>
      <w:tr w:rsidR="007D6F8F" w:rsidTr="0001177E">
        <w:tc>
          <w:tcPr>
            <w:tcW w:w="567" w:type="dxa"/>
          </w:tcPr>
          <w:p w:rsidR="007D6F8F" w:rsidRPr="003B4DE8" w:rsidRDefault="007D6F8F" w:rsidP="003B4DE8">
            <w:pPr>
              <w:pStyle w:val="Liststycke"/>
              <w:numPr>
                <w:ilvl w:val="0"/>
                <w:numId w:val="2"/>
              </w:numPr>
              <w:tabs>
                <w:tab w:val="left" w:pos="1701"/>
              </w:tabs>
              <w:rPr>
                <w:b/>
                <w:snapToGrid w:val="0"/>
              </w:rPr>
            </w:pPr>
          </w:p>
        </w:tc>
        <w:tc>
          <w:tcPr>
            <w:tcW w:w="6946" w:type="dxa"/>
            <w:gridSpan w:val="2"/>
          </w:tcPr>
          <w:p w:rsidR="00A61DEB" w:rsidRDefault="007D6F8F" w:rsidP="00860D0A">
            <w:pPr>
              <w:tabs>
                <w:tab w:val="left" w:pos="1701"/>
              </w:tabs>
              <w:rPr>
                <w:b/>
                <w:bCs/>
                <w:color w:val="000000"/>
                <w:szCs w:val="24"/>
              </w:rPr>
            </w:pPr>
            <w:r>
              <w:rPr>
                <w:b/>
                <w:bCs/>
                <w:color w:val="000000"/>
                <w:szCs w:val="24"/>
              </w:rPr>
              <w:t>EU-överläggning med regeringen enligt RO 7 kap. 12 § om ömsesidigt erkännande av examensbevis</w:t>
            </w:r>
          </w:p>
          <w:p w:rsidR="00860D0A" w:rsidRPr="00A7175F" w:rsidRDefault="00D34C0D" w:rsidP="00860D0A">
            <w:pPr>
              <w:tabs>
                <w:tab w:val="left" w:pos="1701"/>
              </w:tabs>
              <w:rPr>
                <w:i/>
                <w:snapToGrid w:val="0"/>
              </w:rPr>
            </w:pPr>
            <w:r>
              <w:rPr>
                <w:b/>
                <w:bCs/>
                <w:color w:val="000000"/>
                <w:szCs w:val="24"/>
              </w:rPr>
              <w:br/>
            </w:r>
            <w:r>
              <w:rPr>
                <w:bCs/>
                <w:color w:val="000000"/>
                <w:szCs w:val="24"/>
              </w:rPr>
              <w:t>Utskottet överla</w:t>
            </w:r>
            <w:r w:rsidR="00106E26">
              <w:rPr>
                <w:bCs/>
                <w:color w:val="000000"/>
                <w:szCs w:val="24"/>
              </w:rPr>
              <w:t>de med statsrådet Anna Ekström,</w:t>
            </w:r>
            <w:r w:rsidR="00925D3A">
              <w:rPr>
                <w:bCs/>
                <w:color w:val="000000"/>
                <w:szCs w:val="24"/>
              </w:rPr>
              <w:t xml:space="preserve"> politisk sakkunnige Jenni</w:t>
            </w:r>
            <w:r>
              <w:rPr>
                <w:bCs/>
                <w:color w:val="000000"/>
                <w:szCs w:val="24"/>
              </w:rPr>
              <w:t xml:space="preserve"> Larsson, handläggare Angela Andersson och handläggare Per Rosenblad, samtliga från Utbildningsdepartementet, om ömsesidigt erkännande av examensbevis.</w:t>
            </w:r>
            <w:r w:rsidR="00860D0A">
              <w:rPr>
                <w:bCs/>
                <w:color w:val="000000"/>
                <w:szCs w:val="24"/>
              </w:rPr>
              <w:br/>
            </w:r>
            <w:r w:rsidR="00860D0A">
              <w:rPr>
                <w:bCs/>
                <w:color w:val="000000"/>
                <w:szCs w:val="24"/>
              </w:rPr>
              <w:br/>
            </w:r>
            <w:r w:rsidR="00860D0A" w:rsidRPr="00A7175F">
              <w:rPr>
                <w:i/>
                <w:snapToGrid w:val="0"/>
              </w:rPr>
              <w:t>Underlag för överläggningen</w:t>
            </w:r>
          </w:p>
          <w:p w:rsidR="00860D0A" w:rsidRPr="00A7175F" w:rsidRDefault="00860D0A" w:rsidP="00860D0A">
            <w:pPr>
              <w:tabs>
                <w:tab w:val="left" w:pos="1701"/>
              </w:tabs>
              <w:rPr>
                <w:snapToGrid w:val="0"/>
              </w:rPr>
            </w:pPr>
            <w:r w:rsidRPr="00860D0A">
              <w:rPr>
                <w:snapToGrid w:val="0"/>
              </w:rPr>
              <w:t>Promemoria från U</w:t>
            </w:r>
            <w:r>
              <w:rPr>
                <w:snapToGrid w:val="0"/>
              </w:rPr>
              <w:t>tbildningsdepartementet (dnr 799</w:t>
            </w:r>
            <w:r w:rsidRPr="00860D0A">
              <w:rPr>
                <w:snapToGrid w:val="0"/>
              </w:rPr>
              <w:t>-2018/19)</w:t>
            </w:r>
            <w:r>
              <w:rPr>
                <w:snapToGrid w:val="0"/>
              </w:rPr>
              <w:br/>
            </w:r>
          </w:p>
          <w:p w:rsidR="00860D0A" w:rsidRPr="00A7175F" w:rsidRDefault="00860D0A" w:rsidP="00860D0A">
            <w:pPr>
              <w:tabs>
                <w:tab w:val="left" w:pos="1701"/>
              </w:tabs>
              <w:rPr>
                <w:i/>
                <w:snapToGrid w:val="0"/>
              </w:rPr>
            </w:pPr>
            <w:r w:rsidRPr="00A7175F">
              <w:rPr>
                <w:i/>
                <w:snapToGrid w:val="0"/>
              </w:rPr>
              <w:t>Regeringens förslag till svensk ståndpunkt</w:t>
            </w:r>
          </w:p>
          <w:p w:rsidR="00860D0A" w:rsidRDefault="00860D0A" w:rsidP="00860D0A">
            <w:pPr>
              <w:tabs>
                <w:tab w:val="left" w:pos="1701"/>
              </w:tabs>
              <w:rPr>
                <w:snapToGrid w:val="0"/>
              </w:rPr>
            </w:pPr>
            <w:r w:rsidRPr="00860D0A">
              <w:rPr>
                <w:snapToGrid w:val="0"/>
              </w:rPr>
              <w:t>Rörlighet inom utbildningsområdet är ett prioriterat område för regeringen. Regeringen kan därför välkomna rekommendationen och dess syfte att underlätta ömsesidigt erkännande av examensbevis och studieperioder i andra medlemsstater.</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Regeringens bedömning är att Sverige redan idag i stort uppfyller åtagandena i rekommendationen.</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anser att Sverige bör kunna ställa sig bakom ett antagande av rekommendationen.</w:t>
            </w:r>
          </w:p>
          <w:p w:rsidR="00860D0A" w:rsidRDefault="00860D0A" w:rsidP="00860D0A">
            <w:pPr>
              <w:tabs>
                <w:tab w:val="left" w:pos="1701"/>
              </w:tabs>
              <w:rPr>
                <w:bCs/>
                <w:color w:val="000000"/>
                <w:szCs w:val="24"/>
              </w:rPr>
            </w:pPr>
          </w:p>
          <w:p w:rsidR="00860D0A" w:rsidRPr="00352D24" w:rsidRDefault="00860D0A" w:rsidP="00860D0A">
            <w:pPr>
              <w:tabs>
                <w:tab w:val="left" w:pos="1701"/>
              </w:tabs>
              <w:rPr>
                <w:bCs/>
                <w:i/>
                <w:color w:val="000000"/>
                <w:szCs w:val="24"/>
              </w:rPr>
            </w:pPr>
            <w:r w:rsidRPr="00352D24">
              <w:rPr>
                <w:bCs/>
                <w:i/>
                <w:color w:val="000000"/>
                <w:szCs w:val="24"/>
              </w:rPr>
              <w:t>Utskottet</w:t>
            </w:r>
          </w:p>
          <w:p w:rsidR="007D6F8F" w:rsidRDefault="00860D0A">
            <w:pPr>
              <w:tabs>
                <w:tab w:val="left" w:pos="1701"/>
              </w:tabs>
              <w:rPr>
                <w:snapToGrid w:val="0"/>
              </w:rPr>
            </w:pPr>
            <w:r w:rsidRPr="00352D24">
              <w:rPr>
                <w:snapToGrid w:val="0"/>
              </w:rPr>
              <w:t>Ordföranden konstaterade att det finns stöd i utsko</w:t>
            </w:r>
            <w:r>
              <w:rPr>
                <w:snapToGrid w:val="0"/>
              </w:rPr>
              <w:t>ttet för regeringens ståndpunkt.</w:t>
            </w:r>
          </w:p>
          <w:p w:rsidR="006C47EA" w:rsidRDefault="006C47EA">
            <w:pPr>
              <w:tabs>
                <w:tab w:val="left" w:pos="1701"/>
              </w:tabs>
              <w:rPr>
                <w:snapToGrid w:val="0"/>
              </w:rPr>
            </w:pPr>
          </w:p>
          <w:p w:rsidR="006C47EA" w:rsidRDefault="006C47EA" w:rsidP="006C47EA">
            <w:pPr>
              <w:tabs>
                <w:tab w:val="left" w:pos="1701"/>
              </w:tabs>
              <w:rPr>
                <w:snapToGrid w:val="0"/>
              </w:rPr>
            </w:pPr>
            <w:r>
              <w:rPr>
                <w:snapToGrid w:val="0"/>
              </w:rPr>
              <w:t>Denna paragraf förklarades omedelbart justerad.</w:t>
            </w:r>
          </w:p>
          <w:p w:rsidR="007D6F8F" w:rsidRDefault="007D6F8F">
            <w:pPr>
              <w:tabs>
                <w:tab w:val="left" w:pos="1701"/>
              </w:tabs>
              <w:rPr>
                <w:b/>
                <w:bCs/>
                <w:color w:val="000000"/>
                <w:szCs w:val="24"/>
              </w:rPr>
            </w:pPr>
          </w:p>
        </w:tc>
      </w:tr>
      <w:tr w:rsidR="007D6F8F" w:rsidTr="0001177E">
        <w:tc>
          <w:tcPr>
            <w:tcW w:w="567" w:type="dxa"/>
          </w:tcPr>
          <w:p w:rsidR="007D6F8F" w:rsidRPr="003B4DE8" w:rsidRDefault="007D6F8F" w:rsidP="003B4DE8">
            <w:pPr>
              <w:pStyle w:val="Liststycke"/>
              <w:numPr>
                <w:ilvl w:val="0"/>
                <w:numId w:val="2"/>
              </w:numPr>
              <w:tabs>
                <w:tab w:val="left" w:pos="1701"/>
              </w:tabs>
              <w:rPr>
                <w:b/>
                <w:snapToGrid w:val="0"/>
              </w:rPr>
            </w:pPr>
          </w:p>
        </w:tc>
        <w:tc>
          <w:tcPr>
            <w:tcW w:w="6946" w:type="dxa"/>
            <w:gridSpan w:val="2"/>
          </w:tcPr>
          <w:p w:rsidR="00A61DEB" w:rsidRDefault="007D6F8F" w:rsidP="00860D0A">
            <w:pPr>
              <w:tabs>
                <w:tab w:val="left" w:pos="1701"/>
              </w:tabs>
              <w:rPr>
                <w:b/>
                <w:bCs/>
                <w:color w:val="000000"/>
                <w:szCs w:val="24"/>
              </w:rPr>
            </w:pPr>
            <w:r>
              <w:rPr>
                <w:b/>
                <w:bCs/>
                <w:color w:val="000000"/>
                <w:szCs w:val="24"/>
              </w:rPr>
              <w:t>EU-överläggning med regeringen enligt RO 7 kap. 12 § om ett Europeiskt utbildningsområde till 2025</w:t>
            </w:r>
          </w:p>
          <w:p w:rsidR="00860D0A" w:rsidRPr="00A7175F" w:rsidRDefault="00D34C0D" w:rsidP="00860D0A">
            <w:pPr>
              <w:tabs>
                <w:tab w:val="left" w:pos="1701"/>
              </w:tabs>
              <w:rPr>
                <w:i/>
                <w:snapToGrid w:val="0"/>
              </w:rPr>
            </w:pPr>
            <w:r>
              <w:rPr>
                <w:b/>
                <w:bCs/>
                <w:color w:val="000000"/>
                <w:szCs w:val="24"/>
              </w:rPr>
              <w:br/>
            </w:r>
            <w:r>
              <w:rPr>
                <w:bCs/>
                <w:color w:val="000000"/>
                <w:szCs w:val="24"/>
              </w:rPr>
              <w:t>Utskottet överla</w:t>
            </w:r>
            <w:r w:rsidR="00106E26">
              <w:rPr>
                <w:bCs/>
                <w:color w:val="000000"/>
                <w:szCs w:val="24"/>
              </w:rPr>
              <w:t>de med statsrådet Anna Ekström,</w:t>
            </w:r>
            <w:r w:rsidR="00925D3A">
              <w:rPr>
                <w:bCs/>
                <w:color w:val="000000"/>
                <w:szCs w:val="24"/>
              </w:rPr>
              <w:t xml:space="preserve"> politisk sakkunnige Jenni</w:t>
            </w:r>
            <w:r>
              <w:rPr>
                <w:bCs/>
                <w:color w:val="000000"/>
                <w:szCs w:val="24"/>
              </w:rPr>
              <w:t xml:space="preserve"> Larsson, handläggare Angela Andersson och handläggare Per Rosenblad, samtliga från Utbildningsdepartementet, om ett europeiskt utbildningsområde till 2025.</w:t>
            </w:r>
            <w:r w:rsidR="00860D0A">
              <w:rPr>
                <w:bCs/>
                <w:color w:val="000000"/>
                <w:szCs w:val="24"/>
              </w:rPr>
              <w:br/>
            </w:r>
            <w:r w:rsidR="00860D0A">
              <w:rPr>
                <w:bCs/>
                <w:color w:val="000000"/>
                <w:szCs w:val="24"/>
              </w:rPr>
              <w:br/>
            </w:r>
            <w:r w:rsidR="00860D0A" w:rsidRPr="00A7175F">
              <w:rPr>
                <w:i/>
                <w:snapToGrid w:val="0"/>
              </w:rPr>
              <w:t>Underlag för överläggningen</w:t>
            </w:r>
          </w:p>
          <w:p w:rsidR="00860D0A" w:rsidRPr="00A7175F" w:rsidRDefault="00860D0A" w:rsidP="00860D0A">
            <w:pPr>
              <w:tabs>
                <w:tab w:val="left" w:pos="1701"/>
              </w:tabs>
              <w:rPr>
                <w:snapToGrid w:val="0"/>
              </w:rPr>
            </w:pPr>
            <w:r w:rsidRPr="00860D0A">
              <w:rPr>
                <w:snapToGrid w:val="0"/>
              </w:rPr>
              <w:t xml:space="preserve">Promemoria från </w:t>
            </w:r>
            <w:r>
              <w:rPr>
                <w:snapToGrid w:val="0"/>
              </w:rPr>
              <w:t xml:space="preserve">Utbildningsdepartementet (dnr </w:t>
            </w:r>
            <w:r w:rsidRPr="00860D0A">
              <w:rPr>
                <w:snapToGrid w:val="0"/>
              </w:rPr>
              <w:t>8</w:t>
            </w:r>
            <w:r>
              <w:rPr>
                <w:snapToGrid w:val="0"/>
              </w:rPr>
              <w:t>00</w:t>
            </w:r>
            <w:r w:rsidRPr="00860D0A">
              <w:rPr>
                <w:snapToGrid w:val="0"/>
              </w:rPr>
              <w:t>-2018/19)</w:t>
            </w:r>
            <w:r>
              <w:rPr>
                <w:snapToGrid w:val="0"/>
              </w:rPr>
              <w:br/>
            </w:r>
          </w:p>
          <w:p w:rsidR="00860D0A" w:rsidRPr="00A7175F" w:rsidRDefault="00860D0A" w:rsidP="00860D0A">
            <w:pPr>
              <w:tabs>
                <w:tab w:val="left" w:pos="1701"/>
              </w:tabs>
              <w:rPr>
                <w:i/>
                <w:snapToGrid w:val="0"/>
              </w:rPr>
            </w:pPr>
            <w:r w:rsidRPr="00A7175F">
              <w:rPr>
                <w:i/>
                <w:snapToGrid w:val="0"/>
              </w:rPr>
              <w:t>Regeringens förslag till svensk ståndpunkt</w:t>
            </w:r>
          </w:p>
          <w:p w:rsidR="00860D0A" w:rsidRDefault="00860D0A" w:rsidP="00860D0A">
            <w:pPr>
              <w:tabs>
                <w:tab w:val="left" w:pos="1701"/>
              </w:tabs>
              <w:rPr>
                <w:snapToGrid w:val="0"/>
              </w:rPr>
            </w:pPr>
            <w:r w:rsidRPr="00860D0A">
              <w:rPr>
                <w:snapToGrid w:val="0"/>
              </w:rPr>
              <w:t>Regeringen välkomnar det underlag som ordförandeskapet lagt fram som vägledning inför ministrarnas diskussion.</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kan välkomna att utbildningens potential som drivkraft för jobb, social rättvisa och ett aktivt medborgarskap uppmärksammas inom</w:t>
            </w:r>
            <w:r>
              <w:t xml:space="preserve"> </w:t>
            </w:r>
            <w:r w:rsidRPr="00860D0A">
              <w:rPr>
                <w:snapToGrid w:val="0"/>
              </w:rPr>
              <w:t>EU. Ett utbildningssystem som håller hög kvalitet och är inkluderande och utjämnar sociala skillnader är centralt för EU:s framtida konkurrenskraft och välfärd.</w:t>
            </w:r>
          </w:p>
          <w:p w:rsid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delar synen på att medborgarna i EU ska kunna studera, arbeta, resa och utbyta idéer utan att hindras av administrativa eller byråkratiska svårigheter. Förslag som ska bidra till ökad rörlighet av personer sammanfaller väl med svenska utbildningspolitiska prioriteringar.</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anser att internationalisering av den svenska utbildningen är en viktig kvalitetsaspekt. Som ett exempel på åtgärder nationellt som kan främja ett europeiskt utbildningsområde kan nämnas den utredning om internationalisering av högre utbildning som alldeles nyligen lade fram sitt slutbetänkande. Utredningen har bland annat haft i uppdrag att presentera förslag om hur fler studenter kan få ett internationellt perspektiv i sin utbildning.</w:t>
            </w:r>
          </w:p>
          <w:p w:rsidR="00860D0A" w:rsidRDefault="00860D0A" w:rsidP="00860D0A">
            <w:pPr>
              <w:tabs>
                <w:tab w:val="left" w:pos="1701"/>
              </w:tabs>
              <w:rPr>
                <w:bCs/>
                <w:color w:val="000000"/>
                <w:szCs w:val="24"/>
              </w:rPr>
            </w:pPr>
          </w:p>
          <w:p w:rsidR="00860D0A" w:rsidRPr="00352D24" w:rsidRDefault="00860D0A" w:rsidP="00860D0A">
            <w:pPr>
              <w:tabs>
                <w:tab w:val="left" w:pos="1701"/>
              </w:tabs>
              <w:rPr>
                <w:bCs/>
                <w:i/>
                <w:color w:val="000000"/>
                <w:szCs w:val="24"/>
              </w:rPr>
            </w:pPr>
            <w:r w:rsidRPr="00352D24">
              <w:rPr>
                <w:bCs/>
                <w:i/>
                <w:color w:val="000000"/>
                <w:szCs w:val="24"/>
              </w:rPr>
              <w:t>Utskottet</w:t>
            </w:r>
          </w:p>
          <w:p w:rsidR="00860D0A" w:rsidRPr="00352D24" w:rsidRDefault="00860D0A" w:rsidP="00860D0A">
            <w:pPr>
              <w:tabs>
                <w:tab w:val="left" w:pos="1701"/>
              </w:tabs>
              <w:rPr>
                <w:snapToGrid w:val="0"/>
              </w:rPr>
            </w:pPr>
            <w:r w:rsidRPr="00352D24">
              <w:rPr>
                <w:snapToGrid w:val="0"/>
              </w:rPr>
              <w:t>Ordföranden konstaterade att det finns stöd i utsko</w:t>
            </w:r>
            <w:r>
              <w:rPr>
                <w:snapToGrid w:val="0"/>
              </w:rPr>
              <w:t>ttet för regeringens ståndpunkt.</w:t>
            </w:r>
          </w:p>
          <w:p w:rsidR="00860D0A" w:rsidRPr="00352D24" w:rsidRDefault="00860D0A" w:rsidP="00860D0A">
            <w:pPr>
              <w:tabs>
                <w:tab w:val="left" w:pos="1701"/>
              </w:tabs>
              <w:rPr>
                <w:snapToGrid w:val="0"/>
              </w:rPr>
            </w:pPr>
          </w:p>
          <w:p w:rsidR="00935411" w:rsidRDefault="00860D0A" w:rsidP="00106E26">
            <w:pPr>
              <w:rPr>
                <w:snapToGrid w:val="0"/>
              </w:rPr>
            </w:pPr>
            <w:r w:rsidRPr="00160F9F">
              <w:rPr>
                <w:snapToGrid w:val="0"/>
              </w:rPr>
              <w:t>Vänsterpartiet anmälde en avvikande mening</w:t>
            </w:r>
            <w:r w:rsidR="00106E26" w:rsidRPr="00160F9F">
              <w:rPr>
                <w:snapToGrid w:val="0"/>
              </w:rPr>
              <w:t xml:space="preserve"> av följande skäl:</w:t>
            </w:r>
            <w:r w:rsidR="00106E26" w:rsidRPr="00160F9F">
              <w:t xml:space="preserve"> </w:t>
            </w:r>
            <w:r w:rsidR="00106E26" w:rsidRPr="00160F9F">
              <w:rPr>
                <w:snapToGrid w:val="0"/>
              </w:rPr>
              <w:t>Vi menar att det är viktigt att även könsmässiga skillnader utjämnas genom och inom utbildningssystem. Vi menar därför att detta ska framgå av den svenska ståndpunkten.</w:t>
            </w:r>
            <w:r w:rsidR="00106E26" w:rsidRPr="00106E26">
              <w:rPr>
                <w:snapToGrid w:val="0"/>
              </w:rPr>
              <w:t xml:space="preserve"> </w:t>
            </w:r>
            <w:r w:rsidR="00106E26">
              <w:rPr>
                <w:snapToGrid w:val="0"/>
              </w:rPr>
              <w:t xml:space="preserve"> </w:t>
            </w:r>
          </w:p>
          <w:p w:rsidR="006C47EA" w:rsidRDefault="006C47EA" w:rsidP="00106E26">
            <w:pPr>
              <w:rPr>
                <w:snapToGrid w:val="0"/>
              </w:rPr>
            </w:pPr>
          </w:p>
          <w:p w:rsidR="006C47EA" w:rsidRPr="006C47EA" w:rsidRDefault="006C47EA" w:rsidP="006C47EA">
            <w:pPr>
              <w:tabs>
                <w:tab w:val="left" w:pos="1701"/>
              </w:tabs>
              <w:rPr>
                <w:snapToGrid w:val="0"/>
              </w:rPr>
            </w:pPr>
            <w:r>
              <w:rPr>
                <w:snapToGrid w:val="0"/>
              </w:rPr>
              <w:t>Denna paragraf förklarades omedelbart justerad.</w:t>
            </w:r>
          </w:p>
          <w:p w:rsidR="007D6F8F" w:rsidRDefault="007D6F8F">
            <w:pPr>
              <w:tabs>
                <w:tab w:val="left" w:pos="1701"/>
              </w:tabs>
              <w:rPr>
                <w:b/>
                <w:bCs/>
                <w:color w:val="000000"/>
                <w:szCs w:val="24"/>
              </w:rPr>
            </w:pPr>
          </w:p>
        </w:tc>
      </w:tr>
      <w:tr w:rsidR="007D6F8F" w:rsidTr="0001177E">
        <w:tc>
          <w:tcPr>
            <w:tcW w:w="567" w:type="dxa"/>
          </w:tcPr>
          <w:p w:rsidR="007D6F8F" w:rsidRPr="003B4DE8" w:rsidRDefault="007D6F8F" w:rsidP="003B4DE8">
            <w:pPr>
              <w:pStyle w:val="Liststycke"/>
              <w:numPr>
                <w:ilvl w:val="0"/>
                <w:numId w:val="2"/>
              </w:numPr>
              <w:tabs>
                <w:tab w:val="left" w:pos="1701"/>
              </w:tabs>
              <w:rPr>
                <w:b/>
                <w:snapToGrid w:val="0"/>
              </w:rPr>
            </w:pPr>
          </w:p>
        </w:tc>
        <w:tc>
          <w:tcPr>
            <w:tcW w:w="6946" w:type="dxa"/>
            <w:gridSpan w:val="2"/>
          </w:tcPr>
          <w:p w:rsidR="00A61DEB" w:rsidRDefault="007D6F8F" w:rsidP="00860D0A">
            <w:pPr>
              <w:tabs>
                <w:tab w:val="left" w:pos="1701"/>
              </w:tabs>
              <w:rPr>
                <w:b/>
                <w:bCs/>
                <w:color w:val="000000"/>
                <w:szCs w:val="24"/>
              </w:rPr>
            </w:pPr>
            <w:r>
              <w:rPr>
                <w:b/>
                <w:bCs/>
                <w:color w:val="000000"/>
                <w:szCs w:val="24"/>
              </w:rPr>
              <w:t>EU-överläggning med regeringen enligt RO 7 kap. 12 § om Horisont Europa</w:t>
            </w:r>
          </w:p>
          <w:p w:rsidR="00860D0A" w:rsidRPr="00A7175F" w:rsidRDefault="00D34C0D" w:rsidP="00860D0A">
            <w:pPr>
              <w:tabs>
                <w:tab w:val="left" w:pos="1701"/>
              </w:tabs>
              <w:rPr>
                <w:i/>
                <w:snapToGrid w:val="0"/>
              </w:rPr>
            </w:pPr>
            <w:r>
              <w:rPr>
                <w:b/>
                <w:bCs/>
                <w:color w:val="000000"/>
                <w:szCs w:val="24"/>
              </w:rPr>
              <w:br/>
            </w:r>
            <w:r>
              <w:rPr>
                <w:bCs/>
                <w:color w:val="000000"/>
                <w:szCs w:val="24"/>
              </w:rPr>
              <w:t xml:space="preserve">Utskottet överlade med statssekreteraren </w:t>
            </w:r>
            <w:r w:rsidRPr="00D34C0D">
              <w:rPr>
                <w:bCs/>
                <w:color w:val="000000"/>
                <w:szCs w:val="24"/>
              </w:rPr>
              <w:t xml:space="preserve">Malin </w:t>
            </w:r>
            <w:proofErr w:type="spellStart"/>
            <w:r w:rsidRPr="00D34C0D">
              <w:rPr>
                <w:bCs/>
                <w:color w:val="000000"/>
                <w:szCs w:val="24"/>
              </w:rPr>
              <w:t>Cederfeldt</w:t>
            </w:r>
            <w:proofErr w:type="spellEnd"/>
            <w:r w:rsidRPr="00D34C0D">
              <w:rPr>
                <w:bCs/>
                <w:color w:val="000000"/>
                <w:szCs w:val="24"/>
              </w:rPr>
              <w:t xml:space="preserve"> Östberg</w:t>
            </w:r>
            <w:r>
              <w:rPr>
                <w:bCs/>
                <w:color w:val="000000"/>
                <w:szCs w:val="24"/>
              </w:rPr>
              <w:t>, p</w:t>
            </w:r>
            <w:r w:rsidRPr="00D34C0D">
              <w:rPr>
                <w:bCs/>
                <w:color w:val="000000"/>
                <w:szCs w:val="24"/>
              </w:rPr>
              <w:t>olitiskt sakkunnig</w:t>
            </w:r>
            <w:r>
              <w:rPr>
                <w:bCs/>
                <w:color w:val="000000"/>
                <w:szCs w:val="24"/>
              </w:rPr>
              <w:t>e</w:t>
            </w:r>
            <w:r>
              <w:rPr>
                <w:rFonts w:ascii="Arial" w:hAnsi="Arial" w:cs="Arial"/>
                <w:sz w:val="20"/>
              </w:rPr>
              <w:t xml:space="preserve"> </w:t>
            </w:r>
            <w:r w:rsidRPr="00D34C0D">
              <w:rPr>
                <w:szCs w:val="24"/>
              </w:rPr>
              <w:t xml:space="preserve">Göran </w:t>
            </w:r>
            <w:proofErr w:type="spellStart"/>
            <w:r w:rsidRPr="00D34C0D">
              <w:rPr>
                <w:szCs w:val="24"/>
              </w:rPr>
              <w:t>Guitérrez</w:t>
            </w:r>
            <w:proofErr w:type="spellEnd"/>
            <w:r w:rsidRPr="00D34C0D">
              <w:rPr>
                <w:szCs w:val="24"/>
              </w:rPr>
              <w:t>-Aranda</w:t>
            </w:r>
            <w:r w:rsidRPr="00D34C0D">
              <w:rPr>
                <w:bCs/>
                <w:color w:val="000000"/>
                <w:szCs w:val="24"/>
              </w:rPr>
              <w:t>,</w:t>
            </w:r>
            <w:r>
              <w:rPr>
                <w:bCs/>
                <w:color w:val="000000"/>
                <w:szCs w:val="24"/>
              </w:rPr>
              <w:t xml:space="preserve"> d</w:t>
            </w:r>
            <w:r w:rsidRPr="00D34C0D">
              <w:rPr>
                <w:bCs/>
                <w:color w:val="000000"/>
                <w:szCs w:val="24"/>
              </w:rPr>
              <w:t>epartementsråd Jonas Björck</w:t>
            </w:r>
            <w:r>
              <w:rPr>
                <w:bCs/>
                <w:color w:val="000000"/>
                <w:szCs w:val="24"/>
              </w:rPr>
              <w:t>, k</w:t>
            </w:r>
            <w:r w:rsidRPr="00D34C0D">
              <w:rPr>
                <w:bCs/>
                <w:color w:val="000000"/>
                <w:szCs w:val="24"/>
              </w:rPr>
              <w:t>ansliråd Mattias Jennerholm</w:t>
            </w:r>
            <w:r>
              <w:rPr>
                <w:bCs/>
                <w:color w:val="000000"/>
                <w:szCs w:val="24"/>
              </w:rPr>
              <w:t xml:space="preserve"> och d</w:t>
            </w:r>
            <w:r w:rsidRPr="00D34C0D">
              <w:rPr>
                <w:bCs/>
                <w:color w:val="000000"/>
                <w:szCs w:val="24"/>
              </w:rPr>
              <w:t>epartementssekreterare Christian Hansen</w:t>
            </w:r>
            <w:r>
              <w:rPr>
                <w:bCs/>
                <w:color w:val="000000"/>
                <w:szCs w:val="24"/>
              </w:rPr>
              <w:t>, samtliga från Utbildningsdepartementet, om Horisont Europa.</w:t>
            </w:r>
            <w:r w:rsidR="00860D0A">
              <w:rPr>
                <w:bCs/>
                <w:color w:val="000000"/>
                <w:szCs w:val="24"/>
              </w:rPr>
              <w:br/>
            </w:r>
            <w:r w:rsidR="00860D0A">
              <w:rPr>
                <w:bCs/>
                <w:color w:val="000000"/>
                <w:szCs w:val="24"/>
              </w:rPr>
              <w:br/>
            </w:r>
            <w:r w:rsidR="00860D0A" w:rsidRPr="00A7175F">
              <w:rPr>
                <w:i/>
                <w:snapToGrid w:val="0"/>
              </w:rPr>
              <w:t>Underlag för överläggningen</w:t>
            </w:r>
          </w:p>
          <w:p w:rsidR="00860D0A" w:rsidRPr="00A7175F" w:rsidRDefault="00860D0A" w:rsidP="00860D0A">
            <w:pPr>
              <w:tabs>
                <w:tab w:val="left" w:pos="1701"/>
              </w:tabs>
              <w:rPr>
                <w:snapToGrid w:val="0"/>
              </w:rPr>
            </w:pPr>
            <w:r w:rsidRPr="00860D0A">
              <w:rPr>
                <w:snapToGrid w:val="0"/>
              </w:rPr>
              <w:t xml:space="preserve">Promemoria från </w:t>
            </w:r>
            <w:r>
              <w:rPr>
                <w:snapToGrid w:val="0"/>
              </w:rPr>
              <w:t xml:space="preserve">Utbildningsdepartementet (dnr </w:t>
            </w:r>
            <w:r w:rsidRPr="00860D0A">
              <w:rPr>
                <w:snapToGrid w:val="0"/>
              </w:rPr>
              <w:t>8</w:t>
            </w:r>
            <w:r>
              <w:rPr>
                <w:snapToGrid w:val="0"/>
              </w:rPr>
              <w:t>01</w:t>
            </w:r>
            <w:r w:rsidRPr="00860D0A">
              <w:rPr>
                <w:snapToGrid w:val="0"/>
              </w:rPr>
              <w:t>-2018/19)</w:t>
            </w:r>
            <w:r>
              <w:rPr>
                <w:snapToGrid w:val="0"/>
              </w:rPr>
              <w:br/>
            </w:r>
          </w:p>
          <w:p w:rsidR="00860D0A" w:rsidRPr="00A7175F" w:rsidRDefault="00860D0A" w:rsidP="00860D0A">
            <w:pPr>
              <w:tabs>
                <w:tab w:val="left" w:pos="1701"/>
              </w:tabs>
              <w:rPr>
                <w:i/>
                <w:snapToGrid w:val="0"/>
              </w:rPr>
            </w:pPr>
            <w:r w:rsidRPr="00A7175F">
              <w:rPr>
                <w:i/>
                <w:snapToGrid w:val="0"/>
              </w:rPr>
              <w:t>Regeringens förslag till svensk ståndpunkt</w:t>
            </w:r>
          </w:p>
          <w:p w:rsidR="00860D0A" w:rsidRDefault="00860D0A" w:rsidP="00860D0A">
            <w:pPr>
              <w:tabs>
                <w:tab w:val="left" w:pos="1701"/>
              </w:tabs>
              <w:rPr>
                <w:snapToGrid w:val="0"/>
              </w:rPr>
            </w:pPr>
            <w:r w:rsidRPr="00860D0A">
              <w:rPr>
                <w:snapToGrid w:val="0"/>
              </w:rPr>
              <w:t>Ståndpunkterna nedan kompletterar de ståndpunkter som tidigare har förankrats med utskottet den 9 augusti och 25 oktober 2018.</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välkomnar kommissionens förslag till ramprogram för forskning och innovation, Horisont Europa. Förslaget bygger på ett positivt sätt vidare på det pågående programmet Horisont 2020. Regeringen välkomnar särskilt att strukturen med tre pelare behålls samt att största delen av budgeten går till samarbetsprojekt för att möta samhällsutmaningar.</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 xml:space="preserve">Förhandlingarna har drivits i ett högt tempo. Regeringen anser ändå att det är ambitiöst av ordförandeskapet att försöka nå en partiell allmän </w:t>
            </w:r>
            <w:r w:rsidRPr="00860D0A">
              <w:rPr>
                <w:snapToGrid w:val="0"/>
              </w:rPr>
              <w:lastRenderedPageBreak/>
              <w:t>inriktning till rådsmötet, dock är det är viktigt att kvalitet på slutresultatet går före ambitiösa tidsramar. Om vissa frågor inte kan lösas till rådsmötet anser regeringen att förhandlingen kan fortsätta även efter mötet utan att riskera försening av starten av ramprogrammet i januari 2021.</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Det återstår enligt regeringen vissa klargöranden kring förslaget om institutionella partnerskapsprogrammen. Även kring förslaget om Uppdrag finns enligt regeringen kvarstående frågor. SE saknar förtydligande om hur uppdragen ska styras och hur beslutsstrukturen ska se ut. Samtidigt ser vi positivt på förslagen på Uppdragens inriktning i stort.</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anser att projekt i Horisont Europa ska, liksom i tidigare ramprogram, prioriteras utifrån excellens där de högst rankade ansökningarna finansieras. Regeringen anser att SE i förhandlingarna bör vara öppna för specifika insatser som syftar mot att inkludera fler aktörer i ramprogrammet. De instrument som finns i det nuvarande ramprogrammet för att bredda deltagandet bör fortsätta och kan eventuellt förstärkas.</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Regeringen anser att SE fortsatt bör verka för att jämställdhet ska ses som en horisontell aspekt i ramprogrammet. Jämställdhetsarbete i ramprogrammet utifrån mål om jämn representation av kvinnor och män samt särskilda</w:t>
            </w:r>
            <w:r>
              <w:rPr>
                <w:snapToGrid w:val="0"/>
              </w:rPr>
              <w:t xml:space="preserve"> </w:t>
            </w:r>
            <w:r w:rsidRPr="00860D0A">
              <w:rPr>
                <w:snapToGrid w:val="0"/>
              </w:rPr>
              <w:t>satsningar på genusforskning bör kompletteras med jämställdhetsintegrering som strategi.</w:t>
            </w:r>
            <w:r>
              <w:rPr>
                <w:snapToGrid w:val="0"/>
              </w:rPr>
              <w:br/>
            </w:r>
            <w:r>
              <w:rPr>
                <w:snapToGrid w:val="0"/>
              </w:rPr>
              <w:br/>
            </w:r>
            <w:r w:rsidRPr="00860D0A">
              <w:rPr>
                <w:snapToGrid w:val="0"/>
              </w:rPr>
              <w:t>Regeringen anser att SE bör fortsätta att verka för att Europeiska forskningsrådet (ERC), ska behålla sitt oberoende där finansieringsbeslut fattas i ett självständigt vetenskapligt råd vilket är en garant för att den mest högkvalitativa forskningen finansieras.</w:t>
            </w:r>
          </w:p>
          <w:p w:rsidR="00860D0A" w:rsidRPr="00860D0A" w:rsidRDefault="00860D0A" w:rsidP="00860D0A">
            <w:pPr>
              <w:tabs>
                <w:tab w:val="left" w:pos="1701"/>
              </w:tabs>
              <w:rPr>
                <w:snapToGrid w:val="0"/>
              </w:rPr>
            </w:pPr>
          </w:p>
          <w:p w:rsidR="00860D0A" w:rsidRDefault="00860D0A" w:rsidP="00860D0A">
            <w:pPr>
              <w:tabs>
                <w:tab w:val="left" w:pos="1701"/>
              </w:tabs>
              <w:rPr>
                <w:snapToGrid w:val="0"/>
              </w:rPr>
            </w:pPr>
            <w:r w:rsidRPr="00860D0A">
              <w:rPr>
                <w:snapToGrid w:val="0"/>
              </w:rPr>
              <w:t>Resultat och effekt av insatser i ramprogrammet ska ha tydlig europeiska nytta, men kan även nå positiva effekter utanför Europa.</w:t>
            </w:r>
          </w:p>
          <w:p w:rsidR="00860D0A" w:rsidRDefault="00860D0A" w:rsidP="00860D0A">
            <w:pPr>
              <w:tabs>
                <w:tab w:val="left" w:pos="1701"/>
              </w:tabs>
              <w:rPr>
                <w:bCs/>
                <w:color w:val="000000"/>
                <w:szCs w:val="24"/>
              </w:rPr>
            </w:pPr>
          </w:p>
          <w:p w:rsidR="00860D0A" w:rsidRPr="00352D24" w:rsidRDefault="00860D0A" w:rsidP="00860D0A">
            <w:pPr>
              <w:tabs>
                <w:tab w:val="left" w:pos="1701"/>
              </w:tabs>
              <w:rPr>
                <w:bCs/>
                <w:i/>
                <w:color w:val="000000"/>
                <w:szCs w:val="24"/>
              </w:rPr>
            </w:pPr>
            <w:r w:rsidRPr="00352D24">
              <w:rPr>
                <w:bCs/>
                <w:i/>
                <w:color w:val="000000"/>
                <w:szCs w:val="24"/>
              </w:rPr>
              <w:t>Utskottet</w:t>
            </w:r>
          </w:p>
          <w:p w:rsidR="00860D0A" w:rsidRPr="00352D24" w:rsidRDefault="00860D0A" w:rsidP="00860D0A">
            <w:pPr>
              <w:tabs>
                <w:tab w:val="left" w:pos="1701"/>
              </w:tabs>
              <w:rPr>
                <w:snapToGrid w:val="0"/>
              </w:rPr>
            </w:pPr>
            <w:r w:rsidRPr="00352D24">
              <w:rPr>
                <w:snapToGrid w:val="0"/>
              </w:rPr>
              <w:t>Ordföranden konstaterade att det finns stöd i utsko</w:t>
            </w:r>
            <w:r>
              <w:rPr>
                <w:snapToGrid w:val="0"/>
              </w:rPr>
              <w:t>ttet för regeringens ståndpunkt.</w:t>
            </w:r>
          </w:p>
          <w:p w:rsidR="00860D0A" w:rsidRPr="00352D24" w:rsidRDefault="00860D0A" w:rsidP="00860D0A">
            <w:pPr>
              <w:tabs>
                <w:tab w:val="left" w:pos="1701"/>
              </w:tabs>
              <w:rPr>
                <w:snapToGrid w:val="0"/>
              </w:rPr>
            </w:pPr>
          </w:p>
          <w:p w:rsidR="00860D0A" w:rsidRPr="00160F9F" w:rsidRDefault="00860D0A" w:rsidP="00860D0A">
            <w:pPr>
              <w:rPr>
                <w:color w:val="000000"/>
              </w:rPr>
            </w:pPr>
            <w:r w:rsidRPr="00160F9F">
              <w:rPr>
                <w:snapToGrid w:val="0"/>
              </w:rPr>
              <w:t>Sverigedemokraterna anmälde en av</w:t>
            </w:r>
            <w:r w:rsidR="002412BA" w:rsidRPr="00160F9F">
              <w:rPr>
                <w:snapToGrid w:val="0"/>
              </w:rPr>
              <w:t>vikande mening enligt följande:</w:t>
            </w:r>
          </w:p>
          <w:p w:rsidR="002412BA" w:rsidRPr="00160F9F" w:rsidRDefault="002412BA" w:rsidP="00860D0A"/>
          <w:p w:rsidR="002412BA" w:rsidRPr="00160F9F" w:rsidRDefault="002412BA" w:rsidP="002412BA">
            <w:pPr>
              <w:jc w:val="both"/>
            </w:pPr>
            <w:r w:rsidRPr="00160F9F">
              <w:t>Sverigedemokraterna anser att stycke 6 i den svenska ståndpunkten ska utgå och ersättas med följande lydelse:</w:t>
            </w:r>
          </w:p>
          <w:p w:rsidR="002412BA" w:rsidRPr="00160F9F" w:rsidRDefault="002412BA" w:rsidP="002412BA">
            <w:pPr>
              <w:jc w:val="both"/>
            </w:pPr>
          </w:p>
          <w:p w:rsidR="002412BA" w:rsidRPr="00160F9F" w:rsidRDefault="002412BA" w:rsidP="002412BA">
            <w:pPr>
              <w:jc w:val="both"/>
            </w:pPr>
            <w:r w:rsidRPr="00160F9F">
              <w:t>”Inom ramen för detta program vill vi däremot inte att pengar skall gå till genusforskning, som ofta visat sig vila på tveksam vetenskaplig grund.”</w:t>
            </w:r>
          </w:p>
          <w:p w:rsidR="002412BA" w:rsidRPr="00160F9F" w:rsidRDefault="002412BA" w:rsidP="002412BA">
            <w:pPr>
              <w:jc w:val="both"/>
            </w:pPr>
          </w:p>
          <w:p w:rsidR="002412BA" w:rsidRPr="00160F9F" w:rsidRDefault="002412BA" w:rsidP="002412BA">
            <w:pPr>
              <w:jc w:val="both"/>
            </w:pPr>
            <w:r w:rsidRPr="00160F9F">
              <w:t>Till den svenska ståndpunkten vill vi dessutom införa följande text:</w:t>
            </w:r>
          </w:p>
          <w:p w:rsidR="002412BA" w:rsidRPr="00160F9F" w:rsidRDefault="002412BA" w:rsidP="002412BA">
            <w:pPr>
              <w:jc w:val="both"/>
            </w:pPr>
          </w:p>
          <w:p w:rsidR="002412BA" w:rsidRPr="00160F9F" w:rsidRDefault="002412BA" w:rsidP="002412BA">
            <w:pPr>
              <w:jc w:val="both"/>
            </w:pPr>
            <w:r w:rsidRPr="00160F9F">
              <w:t xml:space="preserve">”Horisont Europa är alltför omfattande vilket gör att budgeten kommer </w:t>
            </w:r>
            <w:r w:rsidRPr="00160F9F">
              <w:lastRenderedPageBreak/>
              <w:t xml:space="preserve">svälla ytterligare. De projekt som behandlas här borde effektiviseras, utan att de gemensamma forskningsprojekten blir lidande. Vi måste ta i beaktande att Storbritannien förväntas lämna EU inom kort, vilket kommer innebära ett bortfall av medel till EU:s budget. </w:t>
            </w:r>
          </w:p>
          <w:p w:rsidR="002412BA" w:rsidRPr="00160F9F" w:rsidRDefault="002412BA" w:rsidP="002412BA">
            <w:pPr>
              <w:jc w:val="both"/>
            </w:pPr>
          </w:p>
          <w:p w:rsidR="002412BA" w:rsidRDefault="002412BA" w:rsidP="002412BA">
            <w:pPr>
              <w:jc w:val="both"/>
            </w:pPr>
            <w:r w:rsidRPr="00160F9F">
              <w:t>Vi anser att regeringen i förhandlingarna ska framföra att en restriktiv budget skall antas. Ingen budgethöjning skall ske inom ramen för detta eller andra program. Några av EU:s program kan anses vara prioriterade, då de t.ex. kan innebära ett markant mervärde i framtiden. I dessa fall kan en generösare budget ses som befogad, men i den mån det sker programprioriteringar, måste andra program prioriteras bort, något vi ännu inte erfarit från kommissionen. Dessutom skall inriktningen hållas hårt att Sveriges bidrag till EU:s budget inte ökas.”</w:t>
            </w:r>
          </w:p>
          <w:p w:rsidR="006C47EA" w:rsidRDefault="006C47EA" w:rsidP="002412BA">
            <w:pPr>
              <w:jc w:val="both"/>
            </w:pPr>
          </w:p>
          <w:p w:rsidR="006C47EA" w:rsidRPr="006C47EA" w:rsidRDefault="006C47EA" w:rsidP="006C47EA">
            <w:pPr>
              <w:tabs>
                <w:tab w:val="left" w:pos="1701"/>
              </w:tabs>
              <w:rPr>
                <w:snapToGrid w:val="0"/>
              </w:rPr>
            </w:pPr>
            <w:r>
              <w:rPr>
                <w:snapToGrid w:val="0"/>
              </w:rPr>
              <w:t>Denna paragraf förklarades omedelbart justerad.</w:t>
            </w:r>
          </w:p>
          <w:p w:rsidR="007D6F8F" w:rsidRDefault="007D6F8F">
            <w:pPr>
              <w:tabs>
                <w:tab w:val="left" w:pos="1701"/>
              </w:tabs>
              <w:rPr>
                <w:b/>
                <w:bCs/>
                <w:color w:val="000000"/>
                <w:szCs w:val="24"/>
              </w:rPr>
            </w:pPr>
          </w:p>
        </w:tc>
      </w:tr>
      <w:tr w:rsidR="007D6F8F" w:rsidTr="0001177E">
        <w:tc>
          <w:tcPr>
            <w:tcW w:w="567" w:type="dxa"/>
          </w:tcPr>
          <w:p w:rsidR="007D6F8F" w:rsidRPr="003B4DE8" w:rsidRDefault="007D6F8F" w:rsidP="003B4DE8">
            <w:pPr>
              <w:pStyle w:val="Liststycke"/>
              <w:numPr>
                <w:ilvl w:val="0"/>
                <w:numId w:val="2"/>
              </w:numPr>
              <w:tabs>
                <w:tab w:val="left" w:pos="1701"/>
              </w:tabs>
              <w:rPr>
                <w:b/>
                <w:snapToGrid w:val="0"/>
              </w:rPr>
            </w:pPr>
          </w:p>
        </w:tc>
        <w:tc>
          <w:tcPr>
            <w:tcW w:w="6946" w:type="dxa"/>
            <w:gridSpan w:val="2"/>
          </w:tcPr>
          <w:p w:rsidR="00A61DEB" w:rsidRDefault="007D6F8F" w:rsidP="00860D0A">
            <w:pPr>
              <w:tabs>
                <w:tab w:val="left" w:pos="1701"/>
              </w:tabs>
              <w:rPr>
                <w:b/>
                <w:bCs/>
                <w:color w:val="000000"/>
                <w:szCs w:val="24"/>
              </w:rPr>
            </w:pPr>
            <w:r>
              <w:rPr>
                <w:b/>
                <w:bCs/>
                <w:color w:val="000000"/>
                <w:szCs w:val="24"/>
              </w:rPr>
              <w:t>EU-överläggning med regeringen enligt RO 7 kap. 12 § om det europeiska forskningsområdet</w:t>
            </w:r>
          </w:p>
          <w:p w:rsidR="00860D0A" w:rsidRPr="00A7175F" w:rsidRDefault="00D34C0D" w:rsidP="00860D0A">
            <w:pPr>
              <w:tabs>
                <w:tab w:val="left" w:pos="1701"/>
              </w:tabs>
              <w:rPr>
                <w:i/>
                <w:snapToGrid w:val="0"/>
              </w:rPr>
            </w:pPr>
            <w:r>
              <w:rPr>
                <w:b/>
                <w:bCs/>
                <w:color w:val="000000"/>
                <w:szCs w:val="24"/>
              </w:rPr>
              <w:br/>
            </w:r>
            <w:r>
              <w:rPr>
                <w:bCs/>
                <w:color w:val="000000"/>
                <w:szCs w:val="24"/>
              </w:rPr>
              <w:t xml:space="preserve">Utskottet överlade med statssekreteraren </w:t>
            </w:r>
            <w:r w:rsidRPr="00D34C0D">
              <w:rPr>
                <w:bCs/>
                <w:color w:val="000000"/>
                <w:szCs w:val="24"/>
              </w:rPr>
              <w:t xml:space="preserve">Malin </w:t>
            </w:r>
            <w:proofErr w:type="spellStart"/>
            <w:r w:rsidRPr="00D34C0D">
              <w:rPr>
                <w:bCs/>
                <w:color w:val="000000"/>
                <w:szCs w:val="24"/>
              </w:rPr>
              <w:t>Cederfeldt</w:t>
            </w:r>
            <w:proofErr w:type="spellEnd"/>
            <w:r w:rsidRPr="00D34C0D">
              <w:rPr>
                <w:bCs/>
                <w:color w:val="000000"/>
                <w:szCs w:val="24"/>
              </w:rPr>
              <w:t xml:space="preserve"> Östberg</w:t>
            </w:r>
            <w:r>
              <w:rPr>
                <w:bCs/>
                <w:color w:val="000000"/>
                <w:szCs w:val="24"/>
              </w:rPr>
              <w:t>, p</w:t>
            </w:r>
            <w:r w:rsidRPr="00D34C0D">
              <w:rPr>
                <w:bCs/>
                <w:color w:val="000000"/>
                <w:szCs w:val="24"/>
              </w:rPr>
              <w:t>olitiskt sakkunnig</w:t>
            </w:r>
            <w:r>
              <w:rPr>
                <w:bCs/>
                <w:color w:val="000000"/>
                <w:szCs w:val="24"/>
              </w:rPr>
              <w:t>e</w:t>
            </w:r>
            <w:r>
              <w:rPr>
                <w:rFonts w:ascii="Arial" w:hAnsi="Arial" w:cs="Arial"/>
                <w:sz w:val="20"/>
              </w:rPr>
              <w:t xml:space="preserve"> </w:t>
            </w:r>
            <w:r w:rsidRPr="00D34C0D">
              <w:rPr>
                <w:szCs w:val="24"/>
              </w:rPr>
              <w:t xml:space="preserve">Göran </w:t>
            </w:r>
            <w:proofErr w:type="spellStart"/>
            <w:r w:rsidRPr="00D34C0D">
              <w:rPr>
                <w:szCs w:val="24"/>
              </w:rPr>
              <w:t>Guitérrez</w:t>
            </w:r>
            <w:proofErr w:type="spellEnd"/>
            <w:r w:rsidRPr="00D34C0D">
              <w:rPr>
                <w:szCs w:val="24"/>
              </w:rPr>
              <w:t>-Aranda</w:t>
            </w:r>
            <w:r w:rsidRPr="00D34C0D">
              <w:rPr>
                <w:bCs/>
                <w:color w:val="000000"/>
                <w:szCs w:val="24"/>
              </w:rPr>
              <w:t>,</w:t>
            </w:r>
            <w:r>
              <w:rPr>
                <w:bCs/>
                <w:color w:val="000000"/>
                <w:szCs w:val="24"/>
              </w:rPr>
              <w:t xml:space="preserve"> d</w:t>
            </w:r>
            <w:r w:rsidRPr="00D34C0D">
              <w:rPr>
                <w:bCs/>
                <w:color w:val="000000"/>
                <w:szCs w:val="24"/>
              </w:rPr>
              <w:t>epartementsråd Jonas Björck</w:t>
            </w:r>
            <w:r>
              <w:rPr>
                <w:bCs/>
                <w:color w:val="000000"/>
                <w:szCs w:val="24"/>
              </w:rPr>
              <w:t>, k</w:t>
            </w:r>
            <w:r w:rsidRPr="00D34C0D">
              <w:rPr>
                <w:bCs/>
                <w:color w:val="000000"/>
                <w:szCs w:val="24"/>
              </w:rPr>
              <w:t>ansliråd Mattias Jennerholm</w:t>
            </w:r>
            <w:r>
              <w:rPr>
                <w:bCs/>
                <w:color w:val="000000"/>
                <w:szCs w:val="24"/>
              </w:rPr>
              <w:t xml:space="preserve"> och d</w:t>
            </w:r>
            <w:r w:rsidRPr="00D34C0D">
              <w:rPr>
                <w:bCs/>
                <w:color w:val="000000"/>
                <w:szCs w:val="24"/>
              </w:rPr>
              <w:t>epartementssekreterare Christian Hansen</w:t>
            </w:r>
            <w:r>
              <w:rPr>
                <w:bCs/>
                <w:color w:val="000000"/>
                <w:szCs w:val="24"/>
              </w:rPr>
              <w:t>, samtliga från Utbildningsdepartementet, om det europeiska forskningsområdet.</w:t>
            </w:r>
            <w:r w:rsidR="00860D0A">
              <w:rPr>
                <w:bCs/>
                <w:color w:val="000000"/>
                <w:szCs w:val="24"/>
              </w:rPr>
              <w:br/>
            </w:r>
            <w:r w:rsidR="00860D0A">
              <w:rPr>
                <w:bCs/>
                <w:color w:val="000000"/>
                <w:szCs w:val="24"/>
              </w:rPr>
              <w:br/>
            </w:r>
            <w:r w:rsidR="00860D0A" w:rsidRPr="00A7175F">
              <w:rPr>
                <w:i/>
                <w:snapToGrid w:val="0"/>
              </w:rPr>
              <w:t>Underlag för överläggningen</w:t>
            </w:r>
          </w:p>
          <w:p w:rsidR="00860D0A" w:rsidRPr="00A7175F" w:rsidRDefault="00860D0A" w:rsidP="00860D0A">
            <w:pPr>
              <w:tabs>
                <w:tab w:val="left" w:pos="1701"/>
              </w:tabs>
              <w:rPr>
                <w:snapToGrid w:val="0"/>
              </w:rPr>
            </w:pPr>
            <w:r w:rsidRPr="00860D0A">
              <w:rPr>
                <w:snapToGrid w:val="0"/>
              </w:rPr>
              <w:t>Promemoria från U</w:t>
            </w:r>
            <w:r>
              <w:rPr>
                <w:snapToGrid w:val="0"/>
              </w:rPr>
              <w:t>tbildningsdepartementet (dnr 803</w:t>
            </w:r>
            <w:r w:rsidRPr="00860D0A">
              <w:rPr>
                <w:snapToGrid w:val="0"/>
              </w:rPr>
              <w:t>-2018/19)</w:t>
            </w:r>
            <w:r>
              <w:rPr>
                <w:snapToGrid w:val="0"/>
              </w:rPr>
              <w:br/>
            </w:r>
          </w:p>
          <w:p w:rsidR="00860D0A" w:rsidRPr="00A7175F" w:rsidRDefault="00860D0A" w:rsidP="00860D0A">
            <w:pPr>
              <w:tabs>
                <w:tab w:val="left" w:pos="1701"/>
              </w:tabs>
              <w:rPr>
                <w:i/>
                <w:snapToGrid w:val="0"/>
              </w:rPr>
            </w:pPr>
            <w:r w:rsidRPr="00A7175F">
              <w:rPr>
                <w:i/>
                <w:snapToGrid w:val="0"/>
              </w:rPr>
              <w:t>Regeringens förslag till svensk ståndpunkt</w:t>
            </w:r>
          </w:p>
          <w:p w:rsidR="00860D0A" w:rsidRDefault="00860D0A" w:rsidP="00860D0A">
            <w:pPr>
              <w:tabs>
                <w:tab w:val="left" w:pos="1701"/>
              </w:tabs>
              <w:rPr>
                <w:bCs/>
                <w:color w:val="000000"/>
                <w:szCs w:val="24"/>
              </w:rPr>
            </w:pPr>
            <w:r w:rsidRPr="00860D0A">
              <w:rPr>
                <w:bCs/>
                <w:color w:val="000000"/>
                <w:szCs w:val="24"/>
              </w:rPr>
              <w:t xml:space="preserve">Regeringen välkomnar </w:t>
            </w:r>
            <w:proofErr w:type="spellStart"/>
            <w:r w:rsidRPr="00860D0A">
              <w:rPr>
                <w:bCs/>
                <w:color w:val="000000"/>
                <w:szCs w:val="24"/>
              </w:rPr>
              <w:t>rådsslutsatserna</w:t>
            </w:r>
            <w:proofErr w:type="spellEnd"/>
            <w:r w:rsidRPr="00860D0A">
              <w:rPr>
                <w:bCs/>
                <w:color w:val="000000"/>
                <w:szCs w:val="24"/>
              </w:rPr>
              <w:t xml:space="preserve"> och anser att SE kan ställa sig bakom </w:t>
            </w:r>
            <w:proofErr w:type="spellStart"/>
            <w:r w:rsidRPr="00860D0A">
              <w:rPr>
                <w:bCs/>
                <w:color w:val="000000"/>
                <w:szCs w:val="24"/>
              </w:rPr>
              <w:t>rådsslutsatserna</w:t>
            </w:r>
            <w:proofErr w:type="spellEnd"/>
            <w:r w:rsidRPr="00860D0A">
              <w:rPr>
                <w:bCs/>
                <w:color w:val="000000"/>
                <w:szCs w:val="24"/>
              </w:rPr>
              <w:t>.</w:t>
            </w:r>
          </w:p>
          <w:p w:rsidR="00860D0A" w:rsidRDefault="00860D0A" w:rsidP="00860D0A">
            <w:pPr>
              <w:tabs>
                <w:tab w:val="left" w:pos="1701"/>
              </w:tabs>
              <w:rPr>
                <w:bCs/>
                <w:color w:val="000000"/>
                <w:szCs w:val="24"/>
              </w:rPr>
            </w:pPr>
          </w:p>
          <w:p w:rsidR="00860D0A" w:rsidRPr="00352D24" w:rsidRDefault="00860D0A" w:rsidP="00860D0A">
            <w:pPr>
              <w:tabs>
                <w:tab w:val="left" w:pos="1701"/>
              </w:tabs>
              <w:rPr>
                <w:bCs/>
                <w:i/>
                <w:color w:val="000000"/>
                <w:szCs w:val="24"/>
              </w:rPr>
            </w:pPr>
            <w:r w:rsidRPr="00352D24">
              <w:rPr>
                <w:bCs/>
                <w:i/>
                <w:color w:val="000000"/>
                <w:szCs w:val="24"/>
              </w:rPr>
              <w:t>Utskottet</w:t>
            </w:r>
          </w:p>
          <w:p w:rsidR="007D6F8F" w:rsidRDefault="00860D0A">
            <w:pPr>
              <w:tabs>
                <w:tab w:val="left" w:pos="1701"/>
              </w:tabs>
              <w:rPr>
                <w:snapToGrid w:val="0"/>
              </w:rPr>
            </w:pPr>
            <w:r w:rsidRPr="00352D24">
              <w:rPr>
                <w:snapToGrid w:val="0"/>
              </w:rPr>
              <w:t>Ordföranden konstaterade att det finns stöd i utsko</w:t>
            </w:r>
            <w:r>
              <w:rPr>
                <w:snapToGrid w:val="0"/>
              </w:rPr>
              <w:t>ttet för regeringens ståndpunkt.</w:t>
            </w:r>
          </w:p>
          <w:p w:rsidR="006C47EA" w:rsidRDefault="006C47EA">
            <w:pPr>
              <w:tabs>
                <w:tab w:val="left" w:pos="1701"/>
              </w:tabs>
              <w:rPr>
                <w:snapToGrid w:val="0"/>
              </w:rPr>
            </w:pPr>
          </w:p>
          <w:p w:rsidR="006C47EA" w:rsidRDefault="006C47EA" w:rsidP="006C47EA">
            <w:pPr>
              <w:tabs>
                <w:tab w:val="left" w:pos="1701"/>
              </w:tabs>
              <w:rPr>
                <w:snapToGrid w:val="0"/>
              </w:rPr>
            </w:pPr>
            <w:r>
              <w:rPr>
                <w:snapToGrid w:val="0"/>
              </w:rPr>
              <w:t>Denna paragraf förklarades omedelbart justerad.</w:t>
            </w:r>
          </w:p>
          <w:p w:rsidR="007D6F8F" w:rsidRDefault="007D6F8F">
            <w:pPr>
              <w:tabs>
                <w:tab w:val="left" w:pos="1701"/>
              </w:tabs>
              <w:rPr>
                <w:b/>
                <w:bCs/>
                <w:color w:val="000000"/>
                <w:szCs w:val="24"/>
              </w:rPr>
            </w:pPr>
          </w:p>
        </w:tc>
      </w:tr>
      <w:tr w:rsidR="007D6F8F" w:rsidTr="0001177E">
        <w:tc>
          <w:tcPr>
            <w:tcW w:w="567" w:type="dxa"/>
          </w:tcPr>
          <w:p w:rsidR="007D6F8F" w:rsidRPr="003B4DE8" w:rsidRDefault="007D6F8F" w:rsidP="003B4DE8">
            <w:pPr>
              <w:pStyle w:val="Liststycke"/>
              <w:numPr>
                <w:ilvl w:val="0"/>
                <w:numId w:val="2"/>
              </w:numPr>
              <w:tabs>
                <w:tab w:val="left" w:pos="1701"/>
              </w:tabs>
              <w:rPr>
                <w:b/>
                <w:snapToGrid w:val="0"/>
              </w:rPr>
            </w:pPr>
          </w:p>
        </w:tc>
        <w:tc>
          <w:tcPr>
            <w:tcW w:w="6946" w:type="dxa"/>
            <w:gridSpan w:val="2"/>
          </w:tcPr>
          <w:p w:rsidR="00A61DEB" w:rsidRDefault="007D6F8F" w:rsidP="00860D0A">
            <w:pPr>
              <w:tabs>
                <w:tab w:val="left" w:pos="1701"/>
              </w:tabs>
              <w:rPr>
                <w:b/>
                <w:bCs/>
                <w:color w:val="000000"/>
                <w:szCs w:val="24"/>
              </w:rPr>
            </w:pPr>
            <w:r>
              <w:rPr>
                <w:b/>
                <w:bCs/>
                <w:color w:val="000000"/>
                <w:szCs w:val="24"/>
              </w:rPr>
              <w:t>EU-överläggning med regeringen enligt RO 7 kap. 12 § om Unionens rymdprogram</w:t>
            </w:r>
          </w:p>
          <w:p w:rsidR="00860D0A" w:rsidRPr="00A7175F" w:rsidRDefault="00D34C0D" w:rsidP="00860D0A">
            <w:pPr>
              <w:tabs>
                <w:tab w:val="left" w:pos="1701"/>
              </w:tabs>
              <w:rPr>
                <w:i/>
                <w:snapToGrid w:val="0"/>
              </w:rPr>
            </w:pPr>
            <w:r>
              <w:rPr>
                <w:b/>
                <w:bCs/>
                <w:color w:val="000000"/>
                <w:szCs w:val="24"/>
              </w:rPr>
              <w:br/>
            </w:r>
            <w:r>
              <w:rPr>
                <w:bCs/>
                <w:color w:val="000000"/>
                <w:szCs w:val="24"/>
              </w:rPr>
              <w:t xml:space="preserve">Utskottet överlade med statssekreteraren </w:t>
            </w:r>
            <w:r w:rsidRPr="00D34C0D">
              <w:rPr>
                <w:bCs/>
                <w:color w:val="000000"/>
                <w:szCs w:val="24"/>
              </w:rPr>
              <w:t xml:space="preserve">Malin </w:t>
            </w:r>
            <w:proofErr w:type="spellStart"/>
            <w:r w:rsidRPr="00D34C0D">
              <w:rPr>
                <w:bCs/>
                <w:color w:val="000000"/>
                <w:szCs w:val="24"/>
              </w:rPr>
              <w:t>Cederfeldt</w:t>
            </w:r>
            <w:proofErr w:type="spellEnd"/>
            <w:r w:rsidRPr="00D34C0D">
              <w:rPr>
                <w:bCs/>
                <w:color w:val="000000"/>
                <w:szCs w:val="24"/>
              </w:rPr>
              <w:t xml:space="preserve"> Östberg</w:t>
            </w:r>
            <w:r>
              <w:rPr>
                <w:bCs/>
                <w:color w:val="000000"/>
                <w:szCs w:val="24"/>
              </w:rPr>
              <w:t>, p</w:t>
            </w:r>
            <w:r w:rsidRPr="00D34C0D">
              <w:rPr>
                <w:bCs/>
                <w:color w:val="000000"/>
                <w:szCs w:val="24"/>
              </w:rPr>
              <w:t>olitiskt sakkunnig</w:t>
            </w:r>
            <w:r>
              <w:rPr>
                <w:bCs/>
                <w:color w:val="000000"/>
                <w:szCs w:val="24"/>
              </w:rPr>
              <w:t>e</w:t>
            </w:r>
            <w:r>
              <w:rPr>
                <w:rFonts w:ascii="Arial" w:hAnsi="Arial" w:cs="Arial"/>
                <w:sz w:val="20"/>
              </w:rPr>
              <w:t xml:space="preserve"> </w:t>
            </w:r>
            <w:r w:rsidRPr="00D34C0D">
              <w:rPr>
                <w:szCs w:val="24"/>
              </w:rPr>
              <w:t xml:space="preserve">Göran </w:t>
            </w:r>
            <w:proofErr w:type="spellStart"/>
            <w:r w:rsidRPr="00D34C0D">
              <w:rPr>
                <w:szCs w:val="24"/>
              </w:rPr>
              <w:t>Guitérrez</w:t>
            </w:r>
            <w:proofErr w:type="spellEnd"/>
            <w:r w:rsidRPr="00D34C0D">
              <w:rPr>
                <w:szCs w:val="24"/>
              </w:rPr>
              <w:t>-Aranda</w:t>
            </w:r>
            <w:r w:rsidRPr="00D34C0D">
              <w:rPr>
                <w:bCs/>
                <w:color w:val="000000"/>
                <w:szCs w:val="24"/>
              </w:rPr>
              <w:t>,</w:t>
            </w:r>
            <w:r>
              <w:rPr>
                <w:bCs/>
                <w:color w:val="000000"/>
                <w:szCs w:val="24"/>
              </w:rPr>
              <w:t xml:space="preserve"> d</w:t>
            </w:r>
            <w:r w:rsidRPr="00D34C0D">
              <w:rPr>
                <w:bCs/>
                <w:color w:val="000000"/>
                <w:szCs w:val="24"/>
              </w:rPr>
              <w:t>epartementsråd Jonas Björck</w:t>
            </w:r>
            <w:r>
              <w:rPr>
                <w:bCs/>
                <w:color w:val="000000"/>
                <w:szCs w:val="24"/>
              </w:rPr>
              <w:t>, k</w:t>
            </w:r>
            <w:r w:rsidRPr="00D34C0D">
              <w:rPr>
                <w:bCs/>
                <w:color w:val="000000"/>
                <w:szCs w:val="24"/>
              </w:rPr>
              <w:t>ansliråd Mattias Jennerholm</w:t>
            </w:r>
            <w:r>
              <w:rPr>
                <w:bCs/>
                <w:color w:val="000000"/>
                <w:szCs w:val="24"/>
              </w:rPr>
              <w:t xml:space="preserve"> och d</w:t>
            </w:r>
            <w:r w:rsidRPr="00D34C0D">
              <w:rPr>
                <w:bCs/>
                <w:color w:val="000000"/>
                <w:szCs w:val="24"/>
              </w:rPr>
              <w:t>epartementssekreterare Christian Hansen</w:t>
            </w:r>
            <w:r>
              <w:rPr>
                <w:bCs/>
                <w:color w:val="000000"/>
                <w:szCs w:val="24"/>
              </w:rPr>
              <w:t xml:space="preserve">, samtliga från Utbildningsdepartementet, om Unionens rymdprogram. </w:t>
            </w:r>
            <w:r w:rsidR="00860D0A">
              <w:rPr>
                <w:bCs/>
                <w:color w:val="000000"/>
                <w:szCs w:val="24"/>
              </w:rPr>
              <w:br/>
            </w:r>
            <w:r w:rsidR="00860D0A">
              <w:rPr>
                <w:bCs/>
                <w:color w:val="000000"/>
                <w:szCs w:val="24"/>
              </w:rPr>
              <w:br/>
            </w:r>
            <w:r w:rsidR="00860D0A" w:rsidRPr="00A7175F">
              <w:rPr>
                <w:i/>
                <w:snapToGrid w:val="0"/>
              </w:rPr>
              <w:t>Underlag för överläggningen</w:t>
            </w:r>
          </w:p>
          <w:p w:rsidR="00860D0A" w:rsidRPr="00A7175F" w:rsidRDefault="00860D0A" w:rsidP="00860D0A">
            <w:pPr>
              <w:tabs>
                <w:tab w:val="left" w:pos="1701"/>
              </w:tabs>
              <w:rPr>
                <w:snapToGrid w:val="0"/>
              </w:rPr>
            </w:pPr>
            <w:r w:rsidRPr="00860D0A">
              <w:rPr>
                <w:snapToGrid w:val="0"/>
              </w:rPr>
              <w:t>Promemoria från U</w:t>
            </w:r>
            <w:r>
              <w:rPr>
                <w:snapToGrid w:val="0"/>
              </w:rPr>
              <w:t>tbildningsdepartementet (dnr 804</w:t>
            </w:r>
            <w:r w:rsidRPr="00860D0A">
              <w:rPr>
                <w:snapToGrid w:val="0"/>
              </w:rPr>
              <w:t>-2018/19)</w:t>
            </w:r>
            <w:r>
              <w:rPr>
                <w:snapToGrid w:val="0"/>
              </w:rPr>
              <w:br/>
            </w:r>
          </w:p>
          <w:p w:rsidR="00860D0A" w:rsidRPr="00A7175F" w:rsidRDefault="00860D0A" w:rsidP="00860D0A">
            <w:pPr>
              <w:tabs>
                <w:tab w:val="left" w:pos="1701"/>
              </w:tabs>
              <w:rPr>
                <w:i/>
                <w:snapToGrid w:val="0"/>
              </w:rPr>
            </w:pPr>
            <w:r w:rsidRPr="00A7175F">
              <w:rPr>
                <w:i/>
                <w:snapToGrid w:val="0"/>
              </w:rPr>
              <w:t>Regeringens förslag till svensk ståndpunkt</w:t>
            </w:r>
          </w:p>
          <w:p w:rsidR="00860D0A" w:rsidRDefault="00860D0A" w:rsidP="00860D0A">
            <w:pPr>
              <w:tabs>
                <w:tab w:val="left" w:pos="1701"/>
              </w:tabs>
              <w:rPr>
                <w:bCs/>
                <w:color w:val="000000"/>
                <w:szCs w:val="24"/>
              </w:rPr>
            </w:pPr>
            <w:r w:rsidRPr="00860D0A">
              <w:rPr>
                <w:bCs/>
                <w:color w:val="000000"/>
                <w:szCs w:val="24"/>
              </w:rPr>
              <w:lastRenderedPageBreak/>
              <w:t>Underlag för riktlinjedebatten har ännu inte presenterats. Regeringen har ännu inte tagit ställning till hur Sverige bör bidra till diskussionen.</w:t>
            </w:r>
          </w:p>
          <w:p w:rsidR="00DE24BE" w:rsidRPr="00860D0A" w:rsidRDefault="00DE24BE" w:rsidP="00860D0A">
            <w:pPr>
              <w:tabs>
                <w:tab w:val="left" w:pos="1701"/>
              </w:tabs>
              <w:rPr>
                <w:bCs/>
                <w:color w:val="000000"/>
                <w:szCs w:val="24"/>
              </w:rPr>
            </w:pPr>
          </w:p>
          <w:p w:rsidR="00860D0A" w:rsidRDefault="00860D0A" w:rsidP="00860D0A">
            <w:pPr>
              <w:tabs>
                <w:tab w:val="left" w:pos="1701"/>
              </w:tabs>
              <w:rPr>
                <w:bCs/>
                <w:color w:val="000000"/>
                <w:szCs w:val="24"/>
              </w:rPr>
            </w:pPr>
            <w:r w:rsidRPr="00860D0A">
              <w:rPr>
                <w:bCs/>
                <w:color w:val="000000"/>
                <w:szCs w:val="24"/>
              </w:rPr>
              <w:t>Regeringen avser dock att övergripande under denna diskussion bland annat framhålla att det viktigaste för EU är samstämmighet och ett fungerande partnerskap mellan EU, ESA och medlemsstaterna, och att den fortsatta driften av de existerande s.k. flaggskeppsprogrammen Copernicus och Galileo/EGNOS är av central betydelse för en fortsatt ledande position för Europa. Regeringen avser vidare att framhålla vikten av att en korrekt och tydlig gränsdragning sker mellan unionens och medlemsstaternas kompetens när det gäller ansvaret för de säkerhetsfrågor som rymdprogrammet ska hantera.</w:t>
            </w:r>
          </w:p>
          <w:p w:rsidR="00DE24BE" w:rsidRPr="00860D0A" w:rsidRDefault="00DE24BE" w:rsidP="00860D0A">
            <w:pPr>
              <w:tabs>
                <w:tab w:val="left" w:pos="1701"/>
              </w:tabs>
              <w:rPr>
                <w:bCs/>
                <w:color w:val="000000"/>
                <w:szCs w:val="24"/>
              </w:rPr>
            </w:pPr>
          </w:p>
          <w:p w:rsidR="00860D0A" w:rsidRDefault="00860D0A" w:rsidP="00860D0A">
            <w:pPr>
              <w:tabs>
                <w:tab w:val="left" w:pos="1701"/>
              </w:tabs>
              <w:rPr>
                <w:bCs/>
                <w:color w:val="000000"/>
                <w:szCs w:val="24"/>
              </w:rPr>
            </w:pPr>
            <w:r w:rsidRPr="00860D0A">
              <w:rPr>
                <w:bCs/>
                <w:color w:val="000000"/>
                <w:szCs w:val="24"/>
              </w:rPr>
              <w:t>När det gäller kommissionens ursprungliga förslag välkomnar regeringen förslaget att införa ett enda rymdprogram med ett samlat regelverk för alla EU:s rymdsatsningar. Rätt hanterat kan förordningen bidra till att säkra</w:t>
            </w:r>
            <w:r w:rsidR="00DE24BE">
              <w:t xml:space="preserve"> </w:t>
            </w:r>
            <w:r w:rsidR="00DE24BE" w:rsidRPr="00DE24BE">
              <w:rPr>
                <w:bCs/>
                <w:color w:val="000000"/>
                <w:szCs w:val="24"/>
              </w:rPr>
              <w:t>delprogrammens kontinuitet och långsiktiga finansiering på ett bättre sätt än om de skulle regleras var för sig. Regeringen anser vidare att svensk målsättning för rymdprogrammet bör vara att EU:s satsningar inom rymd ska leda till att Europas konkurrenskraft stärks, och att det ger bättre kunskap och beslutsunderlag om miljö och klimat.</w:t>
            </w:r>
          </w:p>
          <w:p w:rsidR="00DE24BE" w:rsidRDefault="00DE24BE" w:rsidP="00860D0A">
            <w:pPr>
              <w:tabs>
                <w:tab w:val="left" w:pos="1701"/>
              </w:tabs>
              <w:rPr>
                <w:bCs/>
                <w:color w:val="000000"/>
                <w:szCs w:val="24"/>
              </w:rPr>
            </w:pPr>
          </w:p>
          <w:p w:rsidR="00860D0A" w:rsidRPr="00352D24" w:rsidRDefault="00860D0A" w:rsidP="00860D0A">
            <w:pPr>
              <w:tabs>
                <w:tab w:val="left" w:pos="1701"/>
              </w:tabs>
              <w:rPr>
                <w:bCs/>
                <w:i/>
                <w:color w:val="000000"/>
                <w:szCs w:val="24"/>
              </w:rPr>
            </w:pPr>
            <w:r w:rsidRPr="00352D24">
              <w:rPr>
                <w:bCs/>
                <w:i/>
                <w:color w:val="000000"/>
                <w:szCs w:val="24"/>
              </w:rPr>
              <w:t>Utskottet</w:t>
            </w:r>
          </w:p>
          <w:p w:rsidR="00860D0A" w:rsidRDefault="00860D0A" w:rsidP="00860D0A">
            <w:pPr>
              <w:tabs>
                <w:tab w:val="left" w:pos="1701"/>
              </w:tabs>
              <w:rPr>
                <w:snapToGrid w:val="0"/>
              </w:rPr>
            </w:pPr>
            <w:r w:rsidRPr="00352D24">
              <w:rPr>
                <w:snapToGrid w:val="0"/>
              </w:rPr>
              <w:t>Ordföranden konstaterade att det finns stöd i utsko</w:t>
            </w:r>
            <w:r>
              <w:rPr>
                <w:snapToGrid w:val="0"/>
              </w:rPr>
              <w:t>ttet för regeringens ståndpunkt.</w:t>
            </w:r>
          </w:p>
          <w:p w:rsidR="006C47EA" w:rsidRDefault="006C47EA" w:rsidP="00860D0A">
            <w:pPr>
              <w:tabs>
                <w:tab w:val="left" w:pos="1701"/>
              </w:tabs>
              <w:rPr>
                <w:snapToGrid w:val="0"/>
              </w:rPr>
            </w:pPr>
          </w:p>
          <w:p w:rsidR="006C47EA" w:rsidRDefault="006C47EA" w:rsidP="006C47EA">
            <w:pPr>
              <w:tabs>
                <w:tab w:val="left" w:pos="1701"/>
              </w:tabs>
              <w:rPr>
                <w:snapToGrid w:val="0"/>
              </w:rPr>
            </w:pPr>
            <w:r>
              <w:rPr>
                <w:snapToGrid w:val="0"/>
              </w:rPr>
              <w:t>Denna paragraf förklarades omedelbart justerad.</w:t>
            </w:r>
          </w:p>
          <w:p w:rsidR="007D6F8F" w:rsidRDefault="007D6F8F">
            <w:pPr>
              <w:tabs>
                <w:tab w:val="left" w:pos="1701"/>
              </w:tabs>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7D6F8F">
              <w:rPr>
                <w:snapToGrid w:val="0"/>
              </w:rPr>
              <w:t>7</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A61DEB">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7D6F8F" w:rsidRDefault="007D6F8F" w:rsidP="00BB7028">
            <w:pPr>
              <w:tabs>
                <w:tab w:val="left" w:pos="1701"/>
              </w:tabs>
              <w:rPr>
                <w:b/>
                <w:bCs/>
                <w:color w:val="000000"/>
                <w:szCs w:val="24"/>
              </w:rPr>
            </w:pPr>
            <w:r>
              <w:rPr>
                <w:b/>
                <w:bCs/>
                <w:color w:val="000000"/>
                <w:szCs w:val="24"/>
              </w:rPr>
              <w:t>En strategi för svensk rymdverksamhet (UbU3)</w:t>
            </w:r>
          </w:p>
          <w:p w:rsidR="007D6F8F" w:rsidRDefault="007D6F8F" w:rsidP="00BB7028">
            <w:pPr>
              <w:tabs>
                <w:tab w:val="left" w:pos="1701"/>
              </w:tabs>
              <w:rPr>
                <w:b/>
                <w:bCs/>
                <w:color w:val="000000"/>
                <w:szCs w:val="24"/>
              </w:rPr>
            </w:pPr>
          </w:p>
          <w:p w:rsidR="007D6F8F" w:rsidRPr="007D6F8F" w:rsidRDefault="007D6F8F" w:rsidP="00BB7028">
            <w:pPr>
              <w:tabs>
                <w:tab w:val="left" w:pos="1701"/>
              </w:tabs>
              <w:rPr>
                <w:bCs/>
                <w:color w:val="000000"/>
                <w:szCs w:val="24"/>
              </w:rPr>
            </w:pPr>
            <w:r w:rsidRPr="007D6F8F">
              <w:rPr>
                <w:bCs/>
                <w:color w:val="000000"/>
                <w:szCs w:val="24"/>
              </w:rPr>
              <w:t>Utskottet fortsatte behandlingen av skrivelse 2017/18:259 och motioner.</w:t>
            </w:r>
          </w:p>
          <w:p w:rsidR="007D6F8F" w:rsidRPr="007D6F8F" w:rsidRDefault="007D6F8F" w:rsidP="00BB7028">
            <w:pPr>
              <w:tabs>
                <w:tab w:val="left" w:pos="1701"/>
              </w:tabs>
              <w:rPr>
                <w:bCs/>
                <w:color w:val="000000"/>
                <w:szCs w:val="24"/>
              </w:rPr>
            </w:pPr>
          </w:p>
          <w:p w:rsidR="007D6F8F" w:rsidRPr="007D6F8F" w:rsidRDefault="007D6F8F" w:rsidP="00BB7028">
            <w:pPr>
              <w:tabs>
                <w:tab w:val="left" w:pos="1701"/>
              </w:tabs>
              <w:rPr>
                <w:color w:val="000000"/>
                <w:szCs w:val="24"/>
                <w:highlight w:val="yellow"/>
              </w:rPr>
            </w:pPr>
            <w:r w:rsidRPr="007D6F8F">
              <w:rPr>
                <w:bCs/>
                <w:color w:val="000000"/>
                <w:szCs w:val="24"/>
              </w:rPr>
              <w:t>Utskottet justerade betänkande 2018/19:UbU3.</w:t>
            </w:r>
          </w:p>
          <w:p w:rsidR="007D6F8F" w:rsidRDefault="007D6F8F" w:rsidP="00BB7028">
            <w:pPr>
              <w:tabs>
                <w:tab w:val="left" w:pos="1701"/>
              </w:tabs>
              <w:rPr>
                <w:color w:val="000000"/>
                <w:szCs w:val="24"/>
                <w:highlight w:val="yellow"/>
              </w:rPr>
            </w:pPr>
          </w:p>
          <w:p w:rsidR="003B4DE8" w:rsidRDefault="00A61DEB" w:rsidP="00BB7028">
            <w:pPr>
              <w:tabs>
                <w:tab w:val="left" w:pos="1701"/>
              </w:tabs>
              <w:rPr>
                <w:color w:val="000000"/>
                <w:szCs w:val="24"/>
              </w:rPr>
            </w:pPr>
            <w:r w:rsidRPr="00A61DEB">
              <w:rPr>
                <w:color w:val="000000"/>
                <w:szCs w:val="24"/>
              </w:rPr>
              <w:t xml:space="preserve">M-, </w:t>
            </w:r>
            <w:r w:rsidR="007B66A7" w:rsidRPr="00A61DEB">
              <w:rPr>
                <w:color w:val="000000"/>
                <w:szCs w:val="24"/>
              </w:rPr>
              <w:t>C-, V-, KD-</w:t>
            </w:r>
            <w:r w:rsidRPr="00A61DEB">
              <w:rPr>
                <w:color w:val="000000"/>
                <w:szCs w:val="24"/>
              </w:rPr>
              <w:t xml:space="preserve"> och L</w:t>
            </w:r>
            <w:r w:rsidR="00BB7028" w:rsidRPr="00A61DEB">
              <w:rPr>
                <w:color w:val="000000"/>
                <w:szCs w:val="24"/>
              </w:rPr>
              <w:t xml:space="preserve">-ledamöterna anmälde reservationer. </w:t>
            </w:r>
          </w:p>
          <w:p w:rsidR="007D6F8F" w:rsidRDefault="007D6F8F" w:rsidP="00BB702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7D6F8F" w:rsidRDefault="007D6F8F" w:rsidP="003B4DE8">
            <w:pPr>
              <w:tabs>
                <w:tab w:val="left" w:pos="1701"/>
              </w:tabs>
              <w:rPr>
                <w:color w:val="000000"/>
                <w:szCs w:val="24"/>
                <w:highlight w:val="yellow"/>
              </w:rPr>
            </w:pPr>
            <w:r>
              <w:rPr>
                <w:b/>
                <w:bCs/>
                <w:color w:val="000000"/>
                <w:szCs w:val="24"/>
              </w:rPr>
              <w:t>Behandling av personuppgifter för forskningsändamål (UbU5)</w:t>
            </w:r>
          </w:p>
          <w:p w:rsidR="007D6F8F" w:rsidRDefault="007D6F8F" w:rsidP="003B4DE8">
            <w:pPr>
              <w:tabs>
                <w:tab w:val="left" w:pos="1701"/>
              </w:tabs>
              <w:rPr>
                <w:color w:val="000000"/>
                <w:szCs w:val="24"/>
                <w:highlight w:val="yellow"/>
              </w:rPr>
            </w:pPr>
          </w:p>
          <w:p w:rsidR="007D6F8F" w:rsidRPr="007D6F8F" w:rsidRDefault="007D6F8F" w:rsidP="007D6F8F">
            <w:pPr>
              <w:tabs>
                <w:tab w:val="left" w:pos="1701"/>
              </w:tabs>
              <w:rPr>
                <w:bCs/>
                <w:color w:val="000000"/>
                <w:szCs w:val="24"/>
              </w:rPr>
            </w:pPr>
            <w:r w:rsidRPr="007D6F8F">
              <w:rPr>
                <w:bCs/>
                <w:color w:val="000000"/>
                <w:szCs w:val="24"/>
              </w:rPr>
              <w:t xml:space="preserve">Utskottet fortsatte behandlingen av </w:t>
            </w:r>
            <w:r>
              <w:rPr>
                <w:bCs/>
                <w:color w:val="000000"/>
                <w:szCs w:val="24"/>
              </w:rPr>
              <w:t>proposition</w:t>
            </w:r>
            <w:r w:rsidRPr="007D6F8F">
              <w:rPr>
                <w:bCs/>
                <w:color w:val="000000"/>
                <w:szCs w:val="24"/>
              </w:rPr>
              <w:t xml:space="preserve"> 2017/18:2</w:t>
            </w:r>
            <w:r>
              <w:rPr>
                <w:bCs/>
                <w:color w:val="000000"/>
                <w:szCs w:val="24"/>
              </w:rPr>
              <w:t>98 och motion.</w:t>
            </w:r>
          </w:p>
          <w:p w:rsidR="007D6F8F" w:rsidRPr="007D6F8F" w:rsidRDefault="007D6F8F" w:rsidP="007D6F8F">
            <w:pPr>
              <w:tabs>
                <w:tab w:val="left" w:pos="1701"/>
              </w:tabs>
              <w:rPr>
                <w:bCs/>
                <w:color w:val="000000"/>
                <w:szCs w:val="24"/>
              </w:rPr>
            </w:pPr>
          </w:p>
          <w:p w:rsidR="007D6F8F" w:rsidRDefault="007D6F8F" w:rsidP="003B4DE8">
            <w:pPr>
              <w:tabs>
                <w:tab w:val="left" w:pos="1701"/>
              </w:tabs>
              <w:rPr>
                <w:color w:val="000000"/>
                <w:szCs w:val="24"/>
                <w:highlight w:val="yellow"/>
              </w:rPr>
            </w:pPr>
            <w:r w:rsidRPr="007D6F8F">
              <w:rPr>
                <w:bCs/>
                <w:color w:val="000000"/>
                <w:szCs w:val="24"/>
              </w:rPr>
              <w:lastRenderedPageBreak/>
              <w:t>Utskottet justerade betänkande 2018/19:UbU</w:t>
            </w:r>
            <w:r>
              <w:rPr>
                <w:bCs/>
                <w:color w:val="000000"/>
                <w:szCs w:val="24"/>
              </w:rPr>
              <w:t>5</w:t>
            </w:r>
            <w:r w:rsidRPr="007D6F8F">
              <w:rPr>
                <w:bCs/>
                <w:color w:val="000000"/>
                <w:szCs w:val="24"/>
              </w:rPr>
              <w:t>.</w:t>
            </w:r>
          </w:p>
          <w:p w:rsidR="007D6F8F" w:rsidRDefault="007D6F8F" w:rsidP="003B4DE8">
            <w:pPr>
              <w:tabs>
                <w:tab w:val="left" w:pos="1701"/>
              </w:tabs>
              <w:rPr>
                <w:color w:val="000000"/>
                <w:szCs w:val="24"/>
                <w:highlight w:val="yellow"/>
              </w:rPr>
            </w:pPr>
          </w:p>
          <w:p w:rsidR="007D6F8F" w:rsidRDefault="00A61DEB" w:rsidP="00A61DEB">
            <w:pPr>
              <w:tabs>
                <w:tab w:val="left" w:pos="1701"/>
              </w:tabs>
              <w:rPr>
                <w:color w:val="000000"/>
                <w:szCs w:val="24"/>
              </w:rPr>
            </w:pPr>
            <w:r w:rsidRPr="00A61DEB">
              <w:rPr>
                <w:color w:val="000000"/>
                <w:szCs w:val="24"/>
              </w:rPr>
              <w:t>V-ledamoten</w:t>
            </w:r>
            <w:r w:rsidR="007D6F8F" w:rsidRPr="00A61DEB">
              <w:rPr>
                <w:color w:val="000000"/>
                <w:szCs w:val="24"/>
              </w:rPr>
              <w:t xml:space="preserve"> anmälde</w:t>
            </w:r>
            <w:r w:rsidRPr="00A61DEB">
              <w:rPr>
                <w:color w:val="000000"/>
                <w:szCs w:val="24"/>
              </w:rPr>
              <w:t xml:space="preserve"> en</w:t>
            </w:r>
            <w:r w:rsidR="007D6F8F" w:rsidRPr="00A61DEB">
              <w:rPr>
                <w:color w:val="000000"/>
                <w:szCs w:val="24"/>
              </w:rPr>
              <w:t xml:space="preserve"> reservation. </w:t>
            </w:r>
          </w:p>
          <w:p w:rsidR="00A61DEB" w:rsidRDefault="00A61DEB" w:rsidP="00A61DEB">
            <w:pPr>
              <w:tabs>
                <w:tab w:val="left" w:pos="1701"/>
              </w:tabs>
              <w:rPr>
                <w:snapToGrid w:val="0"/>
              </w:rPr>
            </w:pPr>
          </w:p>
        </w:tc>
      </w:tr>
      <w:tr w:rsidR="0040376B" w:rsidTr="0001177E">
        <w:tc>
          <w:tcPr>
            <w:tcW w:w="567" w:type="dxa"/>
          </w:tcPr>
          <w:p w:rsidR="0040376B" w:rsidRPr="003B4DE8" w:rsidRDefault="0040376B" w:rsidP="003B4DE8">
            <w:pPr>
              <w:pStyle w:val="Liststycke"/>
              <w:numPr>
                <w:ilvl w:val="0"/>
                <w:numId w:val="2"/>
              </w:numPr>
              <w:tabs>
                <w:tab w:val="left" w:pos="1701"/>
              </w:tabs>
              <w:rPr>
                <w:b/>
                <w:snapToGrid w:val="0"/>
              </w:rPr>
            </w:pPr>
          </w:p>
        </w:tc>
        <w:tc>
          <w:tcPr>
            <w:tcW w:w="6946" w:type="dxa"/>
            <w:gridSpan w:val="2"/>
          </w:tcPr>
          <w:p w:rsidR="0040376B" w:rsidRDefault="007D6F8F" w:rsidP="003B4DE8">
            <w:pPr>
              <w:tabs>
                <w:tab w:val="left" w:pos="1701"/>
              </w:tabs>
              <w:rPr>
                <w:b/>
                <w:bCs/>
                <w:color w:val="000000"/>
                <w:szCs w:val="24"/>
              </w:rPr>
            </w:pPr>
            <w:r>
              <w:rPr>
                <w:b/>
                <w:bCs/>
                <w:color w:val="000000"/>
                <w:szCs w:val="24"/>
              </w:rPr>
              <w:t>Deltagande i utskottsresor</w:t>
            </w:r>
          </w:p>
          <w:p w:rsidR="007D6F8F" w:rsidRDefault="007D6F8F" w:rsidP="003B4DE8">
            <w:pPr>
              <w:tabs>
                <w:tab w:val="left" w:pos="1701"/>
              </w:tabs>
              <w:rPr>
                <w:b/>
                <w:bCs/>
                <w:color w:val="000000"/>
                <w:szCs w:val="24"/>
              </w:rPr>
            </w:pPr>
          </w:p>
          <w:p w:rsidR="007D6F8F" w:rsidRDefault="007D6F8F" w:rsidP="007D6F8F">
            <w:r>
              <w:t>Utskottet fortsatte behandlingen av frågan om deltagande i utskottsresor.</w:t>
            </w:r>
          </w:p>
          <w:p w:rsidR="007D6F8F" w:rsidRDefault="007D6F8F" w:rsidP="007D6F8F"/>
          <w:p w:rsidR="007D6F8F" w:rsidRDefault="007D6F8F" w:rsidP="007D6F8F">
            <w:r>
              <w:t xml:space="preserve">Utskottet beslutade </w:t>
            </w:r>
            <w:r w:rsidRPr="00140AA8">
              <w:t xml:space="preserve">att </w:t>
            </w:r>
            <w:r>
              <w:t xml:space="preserve">endast arbetande suppleanter har rätt att följa med på utskottets resor. </w:t>
            </w:r>
          </w:p>
          <w:p w:rsidR="007D6F8F" w:rsidRDefault="007D6F8F" w:rsidP="007D6F8F"/>
          <w:p w:rsidR="007D6F8F" w:rsidRDefault="007D6F8F" w:rsidP="007D6F8F">
            <w:r>
              <w:t>F</w:t>
            </w:r>
            <w:r w:rsidRPr="00140AA8">
              <w:t>öljande suppleanter i utbildningsutskottet är arbetande</w:t>
            </w:r>
            <w:r>
              <w:t xml:space="preserve"> suppleanter: </w:t>
            </w:r>
          </w:p>
          <w:p w:rsidR="007D6F8F" w:rsidRDefault="007D6F8F" w:rsidP="007D6F8F">
            <w:pPr>
              <w:pStyle w:val="Liststycke"/>
              <w:numPr>
                <w:ilvl w:val="0"/>
                <w:numId w:val="4"/>
              </w:numPr>
            </w:pPr>
            <w:r>
              <w:t>L</w:t>
            </w:r>
            <w:r w:rsidRPr="00140AA8">
              <w:t>inus Sköld (S)</w:t>
            </w:r>
          </w:p>
          <w:p w:rsidR="00A61DEB" w:rsidRDefault="00A61DEB" w:rsidP="007D6F8F">
            <w:pPr>
              <w:pStyle w:val="Liststycke"/>
              <w:numPr>
                <w:ilvl w:val="0"/>
                <w:numId w:val="4"/>
              </w:numPr>
            </w:pPr>
            <w:r>
              <w:t>Noria Manouchi (M)</w:t>
            </w:r>
          </w:p>
          <w:p w:rsidR="007D6F8F" w:rsidRDefault="007D6F8F" w:rsidP="007D6F8F">
            <w:pPr>
              <w:pStyle w:val="Liststycke"/>
              <w:numPr>
                <w:ilvl w:val="0"/>
                <w:numId w:val="3"/>
              </w:numPr>
            </w:pPr>
            <w:r w:rsidRPr="00140AA8">
              <w:t>Jörgen Grubb (SD)</w:t>
            </w:r>
          </w:p>
          <w:p w:rsidR="007D6F8F" w:rsidRDefault="007D6F8F" w:rsidP="007D6F8F">
            <w:pPr>
              <w:pStyle w:val="Liststycke"/>
              <w:numPr>
                <w:ilvl w:val="0"/>
                <w:numId w:val="3"/>
              </w:numPr>
            </w:pPr>
            <w:r w:rsidRPr="00140AA8">
              <w:t xml:space="preserve">Niels </w:t>
            </w:r>
            <w:proofErr w:type="spellStart"/>
            <w:r w:rsidRPr="00140AA8">
              <w:t>Paarup</w:t>
            </w:r>
            <w:proofErr w:type="spellEnd"/>
            <w:r w:rsidRPr="00140AA8">
              <w:t>- Petersen (C)</w:t>
            </w:r>
          </w:p>
          <w:p w:rsidR="004945D1" w:rsidRDefault="007D6F8F" w:rsidP="00740F47">
            <w:pPr>
              <w:pStyle w:val="Liststycke"/>
              <w:numPr>
                <w:ilvl w:val="0"/>
                <w:numId w:val="3"/>
              </w:numPr>
            </w:pPr>
            <w:r w:rsidRPr="00140AA8">
              <w:t>Ilona Szatmari Waldau (V)</w:t>
            </w:r>
          </w:p>
          <w:p w:rsidR="007D6F8F" w:rsidRDefault="007D6F8F" w:rsidP="004945D1">
            <w:pPr>
              <w:rPr>
                <w:snapToGrid w:val="0"/>
              </w:rPr>
            </w:pPr>
          </w:p>
        </w:tc>
      </w:tr>
      <w:tr w:rsidR="004945D1" w:rsidTr="0001177E">
        <w:tc>
          <w:tcPr>
            <w:tcW w:w="567" w:type="dxa"/>
          </w:tcPr>
          <w:p w:rsidR="004945D1" w:rsidRPr="003B4DE8" w:rsidRDefault="004945D1" w:rsidP="003B4DE8">
            <w:pPr>
              <w:pStyle w:val="Liststycke"/>
              <w:numPr>
                <w:ilvl w:val="0"/>
                <w:numId w:val="2"/>
              </w:numPr>
              <w:tabs>
                <w:tab w:val="left" w:pos="1701"/>
              </w:tabs>
              <w:rPr>
                <w:b/>
                <w:snapToGrid w:val="0"/>
              </w:rPr>
            </w:pPr>
          </w:p>
        </w:tc>
        <w:tc>
          <w:tcPr>
            <w:tcW w:w="6946" w:type="dxa"/>
            <w:gridSpan w:val="2"/>
          </w:tcPr>
          <w:p w:rsidR="004945D1" w:rsidRPr="004945D1" w:rsidRDefault="004945D1" w:rsidP="004945D1">
            <w:pPr>
              <w:rPr>
                <w:b/>
              </w:rPr>
            </w:pPr>
            <w:r w:rsidRPr="004945D1">
              <w:rPr>
                <w:b/>
              </w:rPr>
              <w:t>Övriga frågor</w:t>
            </w:r>
          </w:p>
          <w:p w:rsidR="004945D1" w:rsidRDefault="004945D1" w:rsidP="004945D1"/>
          <w:p w:rsidR="004945D1" w:rsidRDefault="004945D1" w:rsidP="004945D1">
            <w:r>
              <w:t>Maria Stockhaus (M) väckte frågan om prao-elevers deltagande i utskottets externa besök.</w:t>
            </w:r>
          </w:p>
          <w:p w:rsidR="004945D1" w:rsidRDefault="004945D1" w:rsidP="004945D1"/>
          <w:p w:rsidR="004945D1" w:rsidRDefault="004945D1" w:rsidP="004945D1">
            <w:r>
              <w:t xml:space="preserve">Utskottet konstaterade att den nu gällande principen om att endast utskottet deltar i externa besök ska fortsätta gälla. </w:t>
            </w:r>
          </w:p>
          <w:p w:rsidR="004945D1" w:rsidRDefault="004945D1" w:rsidP="0040376B">
            <w:pPr>
              <w:widowControl/>
              <w:autoSpaceDE w:val="0"/>
              <w:autoSpaceDN w:val="0"/>
              <w:adjustRightInd w:val="0"/>
              <w:rPr>
                <w:b/>
                <w:bCs/>
                <w:szCs w:val="24"/>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7D6F8F">
            <w:pPr>
              <w:tabs>
                <w:tab w:val="left" w:pos="1701"/>
              </w:tabs>
              <w:rPr>
                <w:szCs w:val="24"/>
              </w:rPr>
            </w:pPr>
            <w:r>
              <w:rPr>
                <w:szCs w:val="24"/>
              </w:rPr>
              <w:t xml:space="preserve">Nästa sammanträde </w:t>
            </w:r>
            <w:r w:rsidR="007765ED">
              <w:rPr>
                <w:szCs w:val="24"/>
              </w:rPr>
              <w:t>äger</w:t>
            </w:r>
            <w:r w:rsidR="007D6F8F">
              <w:rPr>
                <w:szCs w:val="24"/>
              </w:rPr>
              <w:t xml:space="preserve"> rum tisdagen den 20 november </w:t>
            </w:r>
            <w:r w:rsidR="00BB7028">
              <w:rPr>
                <w:szCs w:val="24"/>
              </w:rPr>
              <w:t>201</w:t>
            </w:r>
            <w:r w:rsidR="00F816D5">
              <w:rPr>
                <w:szCs w:val="24"/>
              </w:rPr>
              <w:t>8</w:t>
            </w:r>
            <w:r w:rsidR="007D6F8F">
              <w:rPr>
                <w:szCs w:val="24"/>
              </w:rPr>
              <w:t xml:space="preserve"> kl. 11</w:t>
            </w:r>
            <w:r>
              <w:rPr>
                <w:szCs w:val="24"/>
              </w:rPr>
              <w:t>.00.</w:t>
            </w:r>
          </w:p>
          <w:p w:rsidR="00A61DEB" w:rsidRDefault="00A61DEB" w:rsidP="007D6F8F">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A61DEB"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7D6F8F" w:rsidP="00D817DA">
            <w:pPr>
              <w:tabs>
                <w:tab w:val="left" w:pos="1701"/>
              </w:tabs>
            </w:pPr>
            <w:r>
              <w:t>Justeras tis</w:t>
            </w:r>
            <w:r w:rsidR="00D817DA" w:rsidRPr="00C56172">
              <w:t xml:space="preserve">dagen </w:t>
            </w:r>
            <w:r>
              <w:t>den 20 november</w:t>
            </w:r>
            <w:r w:rsidR="00BB7028">
              <w:t xml:space="preserve"> 201</w:t>
            </w:r>
            <w:r w:rsidR="00F816D5">
              <w:t>8</w:t>
            </w:r>
          </w:p>
          <w:p w:rsidR="00D817DA" w:rsidRDefault="00D817DA" w:rsidP="00D817DA">
            <w:pPr>
              <w:tabs>
                <w:tab w:val="left" w:pos="1701"/>
              </w:tabs>
            </w:pPr>
          </w:p>
          <w:p w:rsidR="00D817DA" w:rsidRDefault="00D817DA" w:rsidP="00D817DA">
            <w:pPr>
              <w:tabs>
                <w:tab w:val="left" w:pos="1701"/>
              </w:tabs>
            </w:pPr>
          </w:p>
          <w:p w:rsidR="00D817DA" w:rsidRDefault="0034218D" w:rsidP="003B4DE8">
            <w:pPr>
              <w:tabs>
                <w:tab w:val="left" w:pos="1701"/>
              </w:tabs>
              <w:rPr>
                <w:b/>
              </w:rPr>
            </w:pPr>
            <w:r>
              <w:t>Matilda Ernkrans</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7D6F8F">
            <w:pPr>
              <w:tabs>
                <w:tab w:val="left" w:pos="1701"/>
              </w:tabs>
            </w:pPr>
            <w:r>
              <w:t>201</w:t>
            </w:r>
            <w:r w:rsidR="003F0380">
              <w:t>8</w:t>
            </w:r>
            <w:r w:rsidR="00876835">
              <w:t>/1</w:t>
            </w:r>
            <w:r w:rsidR="003F0380">
              <w:t>9</w:t>
            </w:r>
            <w:r>
              <w:t>:</w:t>
            </w:r>
            <w:r w:rsidR="007D6F8F">
              <w:t>8</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A61DEB">
              <w:rPr>
                <w:sz w:val="22"/>
              </w:rPr>
              <w:t>1-3</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61DE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4-6</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61DEB"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7-12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Matilda Ernkrans (S)</w:t>
            </w:r>
            <w:r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6110B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 (L), vice ordförande</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Bengtzboe (M)</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00117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EC27A5"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RPr="004214D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Pr="004214D1"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Jimmy Loord (KD)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Linus Sköld (S)</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61DEB"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61DEB"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Andersson (S)</w:t>
            </w: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9E1FCA"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61DEB"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Ericson (M)</w:t>
            </w: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61DEB"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61DEB" w:rsidRPr="00402D5D"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Pr="003D41A2" w:rsidRDefault="00A61DEB" w:rsidP="00A61DEB">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Åsa Lindhagen (MP)</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1DEB" w:rsidRDefault="00A61DEB" w:rsidP="00A61DEB">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lastRenderedPageBreak/>
              <w:t>N = Närvarande</w:t>
            </w:r>
          </w:p>
        </w:tc>
        <w:tc>
          <w:tcPr>
            <w:tcW w:w="5029" w:type="dxa"/>
            <w:gridSpan w:val="16"/>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A61DE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A61DEB" w:rsidRPr="003D41A2"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A61DEB" w:rsidRDefault="00A61DEB" w:rsidP="00A61D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Pr="00A61DEB" w:rsidRDefault="00AB2E46" w:rsidP="002C770C">
      <w:pPr>
        <w:tabs>
          <w:tab w:val="left" w:pos="1276"/>
        </w:tabs>
        <w:ind w:left="-1134" w:firstLine="1134"/>
        <w:rPr>
          <w:lang w:val="en-US"/>
        </w:rPr>
      </w:pPr>
      <w:bookmarkStart w:id="0" w:name="_GoBack"/>
      <w:bookmarkEnd w:id="0"/>
    </w:p>
    <w:sectPr w:rsidR="00AB2E46" w:rsidRPr="00A61DEB">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AA04FEA"/>
    <w:multiLevelType w:val="hybridMultilevel"/>
    <w:tmpl w:val="0E7AD3D8"/>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701E77F0"/>
    <w:multiLevelType w:val="hybridMultilevel"/>
    <w:tmpl w:val="0CBAAD1C"/>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66"/>
    <w:rsid w:val="00001172"/>
    <w:rsid w:val="0001177E"/>
    <w:rsid w:val="00013FF4"/>
    <w:rsid w:val="0001407C"/>
    <w:rsid w:val="00022A7C"/>
    <w:rsid w:val="00026856"/>
    <w:rsid w:val="00033465"/>
    <w:rsid w:val="00073768"/>
    <w:rsid w:val="0009467D"/>
    <w:rsid w:val="00097DF0"/>
    <w:rsid w:val="000A2204"/>
    <w:rsid w:val="000B5D40"/>
    <w:rsid w:val="000C0C72"/>
    <w:rsid w:val="000C5953"/>
    <w:rsid w:val="000D534A"/>
    <w:rsid w:val="000E5FA0"/>
    <w:rsid w:val="000E611E"/>
    <w:rsid w:val="000F3EEE"/>
    <w:rsid w:val="000F4556"/>
    <w:rsid w:val="00100A34"/>
    <w:rsid w:val="00106E26"/>
    <w:rsid w:val="00126727"/>
    <w:rsid w:val="00127778"/>
    <w:rsid w:val="00135412"/>
    <w:rsid w:val="00143656"/>
    <w:rsid w:val="00160F9F"/>
    <w:rsid w:val="00161A87"/>
    <w:rsid w:val="001634B9"/>
    <w:rsid w:val="001671DE"/>
    <w:rsid w:val="001748AD"/>
    <w:rsid w:val="00186651"/>
    <w:rsid w:val="001A287E"/>
    <w:rsid w:val="001D5522"/>
    <w:rsid w:val="001F5AC6"/>
    <w:rsid w:val="002059AD"/>
    <w:rsid w:val="00207D45"/>
    <w:rsid w:val="0022226E"/>
    <w:rsid w:val="002412BA"/>
    <w:rsid w:val="002462FF"/>
    <w:rsid w:val="00253162"/>
    <w:rsid w:val="002608E3"/>
    <w:rsid w:val="00267FC1"/>
    <w:rsid w:val="002871AD"/>
    <w:rsid w:val="002C770C"/>
    <w:rsid w:val="002D5CD8"/>
    <w:rsid w:val="002E7435"/>
    <w:rsid w:val="002E7751"/>
    <w:rsid w:val="002F31F6"/>
    <w:rsid w:val="00303E1D"/>
    <w:rsid w:val="003125C1"/>
    <w:rsid w:val="00330C61"/>
    <w:rsid w:val="00335FB0"/>
    <w:rsid w:val="003372A6"/>
    <w:rsid w:val="0034218D"/>
    <w:rsid w:val="00347F6D"/>
    <w:rsid w:val="00355251"/>
    <w:rsid w:val="00360AE7"/>
    <w:rsid w:val="00361E18"/>
    <w:rsid w:val="00370F89"/>
    <w:rsid w:val="003806C2"/>
    <w:rsid w:val="0038157D"/>
    <w:rsid w:val="00387EC2"/>
    <w:rsid w:val="003A0CB8"/>
    <w:rsid w:val="003A5FC9"/>
    <w:rsid w:val="003B4DE8"/>
    <w:rsid w:val="003D41A2"/>
    <w:rsid w:val="003F0380"/>
    <w:rsid w:val="003F4AD8"/>
    <w:rsid w:val="00402D5D"/>
    <w:rsid w:val="0040376B"/>
    <w:rsid w:val="004214D1"/>
    <w:rsid w:val="00424C64"/>
    <w:rsid w:val="00447E69"/>
    <w:rsid w:val="004514FD"/>
    <w:rsid w:val="00453542"/>
    <w:rsid w:val="0045482B"/>
    <w:rsid w:val="004674B5"/>
    <w:rsid w:val="00483EB5"/>
    <w:rsid w:val="004875DF"/>
    <w:rsid w:val="004945D1"/>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7376"/>
    <w:rsid w:val="00641F79"/>
    <w:rsid w:val="00650ADB"/>
    <w:rsid w:val="00656ECC"/>
    <w:rsid w:val="00666846"/>
    <w:rsid w:val="00667E8B"/>
    <w:rsid w:val="00680665"/>
    <w:rsid w:val="006965E4"/>
    <w:rsid w:val="006A2991"/>
    <w:rsid w:val="006B026C"/>
    <w:rsid w:val="006B1BCF"/>
    <w:rsid w:val="006B1D76"/>
    <w:rsid w:val="006B4C5A"/>
    <w:rsid w:val="006B65A5"/>
    <w:rsid w:val="006B7A08"/>
    <w:rsid w:val="006C47EA"/>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A66"/>
    <w:rsid w:val="007D23C1"/>
    <w:rsid w:val="007D3639"/>
    <w:rsid w:val="007D47AC"/>
    <w:rsid w:val="007D6F8F"/>
    <w:rsid w:val="007D76A1"/>
    <w:rsid w:val="007E5066"/>
    <w:rsid w:val="007E738E"/>
    <w:rsid w:val="007F73E1"/>
    <w:rsid w:val="00823C8C"/>
    <w:rsid w:val="00827DBD"/>
    <w:rsid w:val="00832BA8"/>
    <w:rsid w:val="0083501D"/>
    <w:rsid w:val="00841B9D"/>
    <w:rsid w:val="00860D0A"/>
    <w:rsid w:val="00872753"/>
    <w:rsid w:val="00876835"/>
    <w:rsid w:val="00886BA6"/>
    <w:rsid w:val="008B080B"/>
    <w:rsid w:val="008B4A0D"/>
    <w:rsid w:val="008C35C4"/>
    <w:rsid w:val="008F6C98"/>
    <w:rsid w:val="008F7983"/>
    <w:rsid w:val="009171C9"/>
    <w:rsid w:val="00923EFE"/>
    <w:rsid w:val="00925ABE"/>
    <w:rsid w:val="00925D3A"/>
    <w:rsid w:val="00935411"/>
    <w:rsid w:val="0094358D"/>
    <w:rsid w:val="00960E59"/>
    <w:rsid w:val="00985715"/>
    <w:rsid w:val="009A1313"/>
    <w:rsid w:val="009A164A"/>
    <w:rsid w:val="009A1CEC"/>
    <w:rsid w:val="009B52FA"/>
    <w:rsid w:val="009D5E29"/>
    <w:rsid w:val="009E1FCA"/>
    <w:rsid w:val="009E7A20"/>
    <w:rsid w:val="00A0106A"/>
    <w:rsid w:val="00A03D80"/>
    <w:rsid w:val="00A102DB"/>
    <w:rsid w:val="00A2367D"/>
    <w:rsid w:val="00A370F4"/>
    <w:rsid w:val="00A47DB2"/>
    <w:rsid w:val="00A61DEB"/>
    <w:rsid w:val="00A65178"/>
    <w:rsid w:val="00A66B33"/>
    <w:rsid w:val="00A84772"/>
    <w:rsid w:val="00A956F9"/>
    <w:rsid w:val="00AB2E46"/>
    <w:rsid w:val="00AB3B80"/>
    <w:rsid w:val="00AB5776"/>
    <w:rsid w:val="00AD44A0"/>
    <w:rsid w:val="00AF4D2B"/>
    <w:rsid w:val="00AF62C3"/>
    <w:rsid w:val="00B1265F"/>
    <w:rsid w:val="00B2693D"/>
    <w:rsid w:val="00B40576"/>
    <w:rsid w:val="00B432F2"/>
    <w:rsid w:val="00B529AF"/>
    <w:rsid w:val="00B6136A"/>
    <w:rsid w:val="00B63606"/>
    <w:rsid w:val="00B734EF"/>
    <w:rsid w:val="00B8198A"/>
    <w:rsid w:val="00BA1F9C"/>
    <w:rsid w:val="00BA404C"/>
    <w:rsid w:val="00BB4FC6"/>
    <w:rsid w:val="00BB6E1B"/>
    <w:rsid w:val="00BB7028"/>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66DE"/>
    <w:rsid w:val="00C87373"/>
    <w:rsid w:val="00CA2266"/>
    <w:rsid w:val="00CC15D0"/>
    <w:rsid w:val="00CD10D8"/>
    <w:rsid w:val="00CD4DBD"/>
    <w:rsid w:val="00CF376E"/>
    <w:rsid w:val="00CF6815"/>
    <w:rsid w:val="00CF7C43"/>
    <w:rsid w:val="00D16550"/>
    <w:rsid w:val="00D21331"/>
    <w:rsid w:val="00D34C0D"/>
    <w:rsid w:val="00D35718"/>
    <w:rsid w:val="00D4759F"/>
    <w:rsid w:val="00D63878"/>
    <w:rsid w:val="00D65276"/>
    <w:rsid w:val="00D67D14"/>
    <w:rsid w:val="00D73858"/>
    <w:rsid w:val="00D817DA"/>
    <w:rsid w:val="00D81F84"/>
    <w:rsid w:val="00D85D67"/>
    <w:rsid w:val="00DA2684"/>
    <w:rsid w:val="00DB451F"/>
    <w:rsid w:val="00DE08F2"/>
    <w:rsid w:val="00DE24BE"/>
    <w:rsid w:val="00DE3264"/>
    <w:rsid w:val="00E03441"/>
    <w:rsid w:val="00E04650"/>
    <w:rsid w:val="00E12E8A"/>
    <w:rsid w:val="00E13501"/>
    <w:rsid w:val="00E15FBD"/>
    <w:rsid w:val="00E1627A"/>
    <w:rsid w:val="00E23AB7"/>
    <w:rsid w:val="00E2514D"/>
    <w:rsid w:val="00E45BEC"/>
    <w:rsid w:val="00E776AC"/>
    <w:rsid w:val="00E77ADF"/>
    <w:rsid w:val="00E810DC"/>
    <w:rsid w:val="00EB577E"/>
    <w:rsid w:val="00EC27A5"/>
    <w:rsid w:val="00EC418A"/>
    <w:rsid w:val="00EE4C8A"/>
    <w:rsid w:val="00F12574"/>
    <w:rsid w:val="00F23954"/>
    <w:rsid w:val="00F33EF9"/>
    <w:rsid w:val="00F7021F"/>
    <w:rsid w:val="00F70C44"/>
    <w:rsid w:val="00F72877"/>
    <w:rsid w:val="00F816D5"/>
    <w:rsid w:val="00F8533C"/>
    <w:rsid w:val="00F8689F"/>
    <w:rsid w:val="00FA12EF"/>
    <w:rsid w:val="00FA543D"/>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41501-9B70-4E64-ADF0-3D63B05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D0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1833">
      <w:bodyDiv w:val="1"/>
      <w:marLeft w:val="0"/>
      <w:marRight w:val="0"/>
      <w:marTop w:val="0"/>
      <w:marBottom w:val="0"/>
      <w:divBdr>
        <w:top w:val="none" w:sz="0" w:space="0" w:color="auto"/>
        <w:left w:val="none" w:sz="0" w:space="0" w:color="auto"/>
        <w:bottom w:val="none" w:sz="0" w:space="0" w:color="auto"/>
        <w:right w:val="none" w:sz="0" w:space="0" w:color="auto"/>
      </w:divBdr>
    </w:div>
    <w:div w:id="563218919">
      <w:bodyDiv w:val="1"/>
      <w:marLeft w:val="0"/>
      <w:marRight w:val="0"/>
      <w:marTop w:val="0"/>
      <w:marBottom w:val="0"/>
      <w:divBdr>
        <w:top w:val="none" w:sz="0" w:space="0" w:color="auto"/>
        <w:left w:val="none" w:sz="0" w:space="0" w:color="auto"/>
        <w:bottom w:val="none" w:sz="0" w:space="0" w:color="auto"/>
        <w:right w:val="none" w:sz="0" w:space="0" w:color="auto"/>
      </w:divBdr>
    </w:div>
    <w:div w:id="628587228">
      <w:bodyDiv w:val="1"/>
      <w:marLeft w:val="0"/>
      <w:marRight w:val="0"/>
      <w:marTop w:val="0"/>
      <w:marBottom w:val="0"/>
      <w:divBdr>
        <w:top w:val="none" w:sz="0" w:space="0" w:color="auto"/>
        <w:left w:val="none" w:sz="0" w:space="0" w:color="auto"/>
        <w:bottom w:val="none" w:sz="0" w:space="0" w:color="auto"/>
        <w:right w:val="none" w:sz="0" w:space="0" w:color="auto"/>
      </w:divBdr>
    </w:div>
    <w:div w:id="882714640">
      <w:bodyDiv w:val="1"/>
      <w:marLeft w:val="0"/>
      <w:marRight w:val="0"/>
      <w:marTop w:val="0"/>
      <w:marBottom w:val="0"/>
      <w:divBdr>
        <w:top w:val="none" w:sz="0" w:space="0" w:color="auto"/>
        <w:left w:val="none" w:sz="0" w:space="0" w:color="auto"/>
        <w:bottom w:val="none" w:sz="0" w:space="0" w:color="auto"/>
        <w:right w:val="none" w:sz="0" w:space="0" w:color="auto"/>
      </w:divBdr>
    </w:div>
    <w:div w:id="915555245">
      <w:bodyDiv w:val="1"/>
      <w:marLeft w:val="0"/>
      <w:marRight w:val="0"/>
      <w:marTop w:val="0"/>
      <w:marBottom w:val="0"/>
      <w:divBdr>
        <w:top w:val="none" w:sz="0" w:space="0" w:color="auto"/>
        <w:left w:val="none" w:sz="0" w:space="0" w:color="auto"/>
        <w:bottom w:val="none" w:sz="0" w:space="0" w:color="auto"/>
        <w:right w:val="none" w:sz="0" w:space="0" w:color="auto"/>
      </w:divBdr>
    </w:div>
    <w:div w:id="1079136307">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6590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8-201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Protokollsmall-2018-2019</Template>
  <TotalTime>1</TotalTime>
  <Pages>9</Pages>
  <Words>1980</Words>
  <Characters>13153</Characters>
  <Application>Microsoft Office Word</Application>
  <DocSecurity>0</DocSecurity>
  <Lines>1195</Lines>
  <Paragraphs>308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2013-04-22T11:37:00Z</cp:lastPrinted>
  <dcterms:created xsi:type="dcterms:W3CDTF">2018-11-20T11:38:00Z</dcterms:created>
  <dcterms:modified xsi:type="dcterms:W3CDTF">2018-11-20T11:39:00Z</dcterms:modified>
</cp:coreProperties>
</file>