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E45" w:rsidRPr="003D7BFF" w:rsidRDefault="00943E45" w:rsidP="00943E45">
      <w:pPr>
        <w:pStyle w:val="RubrikInnehllsf"/>
      </w:pPr>
      <w:bookmarkStart w:id="0" w:name="_Toc114811881"/>
      <w:bookmarkStart w:id="1" w:name="_Toc114811919"/>
      <w:bookmarkStart w:id="2" w:name="_Toc114813978"/>
      <w:bookmarkStart w:id="3" w:name="_Toc114814020"/>
      <w:bookmarkStart w:id="4" w:name="_Toc115262432"/>
      <w:bookmarkStart w:id="5" w:name="_Toc117559631"/>
      <w:r w:rsidRPr="003D7BFF">
        <w:t>Innehållsförteckning</w:t>
      </w:r>
      <w:bookmarkEnd w:id="0"/>
      <w:bookmarkEnd w:id="1"/>
      <w:bookmarkEnd w:id="2"/>
      <w:bookmarkEnd w:id="3"/>
      <w:bookmarkEnd w:id="4"/>
      <w:bookmarkEnd w:id="5"/>
    </w:p>
    <w:p w:rsidR="0046601F" w:rsidRPr="003D7BFF" w:rsidRDefault="00AD2880" w:rsidP="0046601F">
      <w:pPr>
        <w:pStyle w:val="Innehll1"/>
        <w:tabs>
          <w:tab w:val="left" w:pos="380"/>
        </w:tabs>
        <w:rPr>
          <w:sz w:val="24"/>
          <w:szCs w:val="24"/>
        </w:rPr>
      </w:pPr>
      <w:r w:rsidRPr="003D7BFF">
        <w:fldChar w:fldCharType="begin" w:fldLock="1"/>
      </w:r>
      <w:r w:rsidRPr="003D7BFF">
        <w:instrText xml:space="preserve"> TOC \o "1-3" \t "HEMSTL_RUBRIK" </w:instrText>
      </w:r>
      <w:r w:rsidRPr="003D7BFF">
        <w:fldChar w:fldCharType="separate"/>
      </w:r>
      <w:r w:rsidR="0046601F" w:rsidRPr="003D7BFF">
        <w:t>1</w:t>
      </w:r>
      <w:r w:rsidR="0046601F" w:rsidRPr="003D7BFF">
        <w:rPr>
          <w:sz w:val="24"/>
          <w:szCs w:val="24"/>
        </w:rPr>
        <w:tab/>
      </w:r>
      <w:r w:rsidR="0046601F" w:rsidRPr="003D7BFF">
        <w:t>Innehållsförteckning</w:t>
      </w:r>
      <w:r w:rsidR="0046601F" w:rsidRPr="003D7BFF">
        <w:tab/>
      </w:r>
      <w:r w:rsidR="0046601F" w:rsidRPr="003D7BFF">
        <w:fldChar w:fldCharType="begin" w:fldLock="1"/>
      </w:r>
      <w:r w:rsidR="0046601F" w:rsidRPr="003D7BFF">
        <w:instrText xml:space="preserve"> PAGEREF _Toc117559631 \h </w:instrText>
      </w:r>
      <w:r w:rsidR="0046601F" w:rsidRPr="003D7BFF">
        <w:fldChar w:fldCharType="separate"/>
      </w:r>
      <w:r w:rsidR="00A043EA" w:rsidRPr="003D7BFF">
        <w:t>1</w:t>
      </w:r>
      <w:r w:rsidR="0046601F" w:rsidRPr="003D7BFF">
        <w:fldChar w:fldCharType="end"/>
      </w:r>
    </w:p>
    <w:p w:rsidR="0046601F" w:rsidRPr="003D7BFF" w:rsidRDefault="0046601F" w:rsidP="0046601F">
      <w:pPr>
        <w:pStyle w:val="Innehll1"/>
        <w:tabs>
          <w:tab w:val="left" w:pos="380"/>
        </w:tabs>
        <w:rPr>
          <w:sz w:val="24"/>
          <w:szCs w:val="24"/>
        </w:rPr>
      </w:pPr>
      <w:r w:rsidRPr="003D7BFF">
        <w:t>2</w:t>
      </w:r>
      <w:r w:rsidRPr="003D7BFF">
        <w:rPr>
          <w:sz w:val="24"/>
          <w:szCs w:val="24"/>
        </w:rPr>
        <w:tab/>
      </w:r>
      <w:r w:rsidRPr="003D7BFF">
        <w:t>Förslag till riksdagsbeslut</w:t>
      </w:r>
      <w:r w:rsidRPr="003D7BFF">
        <w:tab/>
      </w:r>
      <w:r w:rsidRPr="003D7BFF">
        <w:fldChar w:fldCharType="begin" w:fldLock="1"/>
      </w:r>
      <w:r w:rsidRPr="003D7BFF">
        <w:instrText xml:space="preserve"> PAGEREF _Toc117559632 \h </w:instrText>
      </w:r>
      <w:r w:rsidRPr="003D7BFF">
        <w:fldChar w:fldCharType="separate"/>
      </w:r>
      <w:r w:rsidR="00A043EA" w:rsidRPr="003D7BFF">
        <w:t>2</w:t>
      </w:r>
      <w:r w:rsidRPr="003D7BFF">
        <w:fldChar w:fldCharType="end"/>
      </w:r>
    </w:p>
    <w:p w:rsidR="0046601F" w:rsidRPr="003D7BFF" w:rsidRDefault="0046601F" w:rsidP="0046601F">
      <w:pPr>
        <w:pStyle w:val="Innehll1"/>
        <w:tabs>
          <w:tab w:val="left" w:pos="380"/>
        </w:tabs>
        <w:rPr>
          <w:sz w:val="24"/>
          <w:szCs w:val="24"/>
        </w:rPr>
      </w:pPr>
      <w:r w:rsidRPr="003D7BFF">
        <w:t>3</w:t>
      </w:r>
      <w:r w:rsidRPr="003D7BFF">
        <w:rPr>
          <w:sz w:val="24"/>
          <w:szCs w:val="24"/>
        </w:rPr>
        <w:tab/>
      </w:r>
      <w:r w:rsidRPr="003D7BFF">
        <w:t>Mänskliga rättigheter i Vitryssland</w:t>
      </w:r>
      <w:r w:rsidRPr="003D7BFF">
        <w:tab/>
      </w:r>
      <w:r w:rsidRPr="003D7BFF">
        <w:fldChar w:fldCharType="begin" w:fldLock="1"/>
      </w:r>
      <w:r w:rsidRPr="003D7BFF">
        <w:instrText xml:space="preserve"> PAGEREF _Toc117559633 \h </w:instrText>
      </w:r>
      <w:r w:rsidRPr="003D7BFF">
        <w:fldChar w:fldCharType="separate"/>
      </w:r>
      <w:r w:rsidR="00A043EA" w:rsidRPr="003D7BFF">
        <w:t>2</w:t>
      </w:r>
      <w:r w:rsidRPr="003D7BFF">
        <w:fldChar w:fldCharType="end"/>
      </w:r>
    </w:p>
    <w:p w:rsidR="0046601F" w:rsidRPr="003D7BFF" w:rsidRDefault="0046601F" w:rsidP="0046601F">
      <w:pPr>
        <w:pStyle w:val="Innehll2"/>
        <w:ind w:left="190"/>
        <w:rPr>
          <w:sz w:val="24"/>
          <w:szCs w:val="24"/>
        </w:rPr>
      </w:pPr>
      <w:r w:rsidRPr="003D7BFF">
        <w:t>Föreningsfriheten inskränks</w:t>
      </w:r>
      <w:r w:rsidRPr="003D7BFF">
        <w:tab/>
      </w:r>
      <w:r w:rsidRPr="003D7BFF">
        <w:fldChar w:fldCharType="begin" w:fldLock="1"/>
      </w:r>
      <w:r w:rsidRPr="003D7BFF">
        <w:instrText xml:space="preserve"> PAGEREF _Toc117559634 \h </w:instrText>
      </w:r>
      <w:r w:rsidRPr="003D7BFF">
        <w:fldChar w:fldCharType="separate"/>
      </w:r>
      <w:r w:rsidR="00A043EA" w:rsidRPr="003D7BFF">
        <w:t>2</w:t>
      </w:r>
      <w:r w:rsidRPr="003D7BFF">
        <w:fldChar w:fldCharType="end"/>
      </w:r>
    </w:p>
    <w:p w:rsidR="0046601F" w:rsidRPr="003D7BFF" w:rsidRDefault="0046601F" w:rsidP="0046601F">
      <w:pPr>
        <w:pStyle w:val="Innehll2"/>
        <w:ind w:left="190"/>
        <w:rPr>
          <w:sz w:val="24"/>
          <w:szCs w:val="24"/>
        </w:rPr>
      </w:pPr>
      <w:r w:rsidRPr="003D7BFF">
        <w:t>Avsaknad av pressfrihet</w:t>
      </w:r>
      <w:r w:rsidRPr="003D7BFF">
        <w:tab/>
      </w:r>
      <w:r w:rsidRPr="003D7BFF">
        <w:fldChar w:fldCharType="begin" w:fldLock="1"/>
      </w:r>
      <w:r w:rsidRPr="003D7BFF">
        <w:instrText xml:space="preserve"> PAGEREF _Toc117559635 \h </w:instrText>
      </w:r>
      <w:r w:rsidRPr="003D7BFF">
        <w:fldChar w:fldCharType="separate"/>
      </w:r>
      <w:r w:rsidR="00A043EA" w:rsidRPr="003D7BFF">
        <w:t>3</w:t>
      </w:r>
      <w:r w:rsidRPr="003D7BFF">
        <w:fldChar w:fldCharType="end"/>
      </w:r>
    </w:p>
    <w:p w:rsidR="0046601F" w:rsidRPr="003D7BFF" w:rsidRDefault="0046601F" w:rsidP="0046601F">
      <w:pPr>
        <w:pStyle w:val="Innehll2"/>
        <w:ind w:left="190"/>
        <w:rPr>
          <w:sz w:val="24"/>
          <w:szCs w:val="24"/>
        </w:rPr>
      </w:pPr>
      <w:r w:rsidRPr="003D7BFF">
        <w:t>Den politiska oppositionen tystas</w:t>
      </w:r>
      <w:r w:rsidRPr="003D7BFF">
        <w:tab/>
      </w:r>
      <w:r w:rsidRPr="003D7BFF">
        <w:fldChar w:fldCharType="begin" w:fldLock="1"/>
      </w:r>
      <w:r w:rsidRPr="003D7BFF">
        <w:instrText xml:space="preserve"> PAGEREF _Toc117559636 \h </w:instrText>
      </w:r>
      <w:r w:rsidRPr="003D7BFF">
        <w:fldChar w:fldCharType="separate"/>
      </w:r>
      <w:r w:rsidR="00A043EA" w:rsidRPr="003D7BFF">
        <w:t>3</w:t>
      </w:r>
      <w:r w:rsidRPr="003D7BFF">
        <w:fldChar w:fldCharType="end"/>
      </w:r>
    </w:p>
    <w:p w:rsidR="0046601F" w:rsidRPr="003D7BFF" w:rsidRDefault="0046601F" w:rsidP="0046601F">
      <w:pPr>
        <w:pStyle w:val="Innehll2"/>
        <w:ind w:left="190"/>
        <w:rPr>
          <w:sz w:val="24"/>
          <w:szCs w:val="24"/>
        </w:rPr>
      </w:pPr>
      <w:r w:rsidRPr="003D7BFF">
        <w:t>Försvinnanden</w:t>
      </w:r>
      <w:r w:rsidRPr="003D7BFF">
        <w:tab/>
      </w:r>
      <w:r w:rsidRPr="003D7BFF">
        <w:fldChar w:fldCharType="begin" w:fldLock="1"/>
      </w:r>
      <w:r w:rsidRPr="003D7BFF">
        <w:instrText xml:space="preserve"> PAGEREF _Toc117559637 \h </w:instrText>
      </w:r>
      <w:r w:rsidRPr="003D7BFF">
        <w:fldChar w:fldCharType="separate"/>
      </w:r>
      <w:r w:rsidR="00A043EA" w:rsidRPr="003D7BFF">
        <w:t>4</w:t>
      </w:r>
      <w:r w:rsidRPr="003D7BFF">
        <w:fldChar w:fldCharType="end"/>
      </w:r>
    </w:p>
    <w:p w:rsidR="0046601F" w:rsidRPr="003D7BFF" w:rsidRDefault="0046601F" w:rsidP="0046601F">
      <w:pPr>
        <w:pStyle w:val="Innehll2"/>
        <w:ind w:left="190"/>
        <w:rPr>
          <w:sz w:val="24"/>
          <w:szCs w:val="24"/>
        </w:rPr>
      </w:pPr>
      <w:r w:rsidRPr="003D7BFF">
        <w:t>Den fria forskningen hotas</w:t>
      </w:r>
      <w:r w:rsidRPr="003D7BFF">
        <w:tab/>
      </w:r>
      <w:r w:rsidRPr="003D7BFF">
        <w:fldChar w:fldCharType="begin" w:fldLock="1"/>
      </w:r>
      <w:r w:rsidRPr="003D7BFF">
        <w:instrText xml:space="preserve"> PAGEREF _Toc117559638 \h </w:instrText>
      </w:r>
      <w:r w:rsidRPr="003D7BFF">
        <w:fldChar w:fldCharType="separate"/>
      </w:r>
      <w:r w:rsidR="00A043EA" w:rsidRPr="003D7BFF">
        <w:t>4</w:t>
      </w:r>
      <w:r w:rsidRPr="003D7BFF">
        <w:fldChar w:fldCharType="end"/>
      </w:r>
    </w:p>
    <w:p w:rsidR="0046601F" w:rsidRPr="003D7BFF" w:rsidRDefault="0046601F" w:rsidP="0046601F">
      <w:pPr>
        <w:pStyle w:val="Innehll2"/>
        <w:ind w:left="190"/>
        <w:rPr>
          <w:sz w:val="24"/>
          <w:szCs w:val="24"/>
        </w:rPr>
      </w:pPr>
      <w:r w:rsidRPr="003D7BFF">
        <w:t>Särskilt utsatta grupper</w:t>
      </w:r>
      <w:r w:rsidRPr="003D7BFF">
        <w:tab/>
      </w:r>
      <w:r w:rsidRPr="003D7BFF">
        <w:fldChar w:fldCharType="begin" w:fldLock="1"/>
      </w:r>
      <w:r w:rsidRPr="003D7BFF">
        <w:instrText xml:space="preserve"> PAGEREF _Toc117559639 \h </w:instrText>
      </w:r>
      <w:r w:rsidRPr="003D7BFF">
        <w:fldChar w:fldCharType="separate"/>
      </w:r>
      <w:r w:rsidR="00A043EA" w:rsidRPr="003D7BFF">
        <w:t>4</w:t>
      </w:r>
      <w:r w:rsidRPr="003D7BFF">
        <w:fldChar w:fldCharType="end"/>
      </w:r>
    </w:p>
    <w:p w:rsidR="0046601F" w:rsidRPr="003D7BFF" w:rsidRDefault="0046601F" w:rsidP="0046601F">
      <w:pPr>
        <w:pStyle w:val="Innehll1"/>
        <w:tabs>
          <w:tab w:val="left" w:pos="380"/>
        </w:tabs>
        <w:rPr>
          <w:sz w:val="24"/>
          <w:szCs w:val="24"/>
        </w:rPr>
      </w:pPr>
      <w:r w:rsidRPr="003D7BFF">
        <w:t>4</w:t>
      </w:r>
      <w:r w:rsidRPr="003D7BFF">
        <w:rPr>
          <w:sz w:val="24"/>
          <w:szCs w:val="24"/>
        </w:rPr>
        <w:tab/>
      </w:r>
      <w:r w:rsidRPr="003D7BFF">
        <w:t>Sveriges relationer med Vitryssland</w:t>
      </w:r>
      <w:r w:rsidRPr="003D7BFF">
        <w:tab/>
      </w:r>
      <w:r w:rsidRPr="003D7BFF">
        <w:fldChar w:fldCharType="begin" w:fldLock="1"/>
      </w:r>
      <w:r w:rsidRPr="003D7BFF">
        <w:instrText xml:space="preserve"> PAGEREF _Toc117559640 \h </w:instrText>
      </w:r>
      <w:r w:rsidRPr="003D7BFF">
        <w:fldChar w:fldCharType="separate"/>
      </w:r>
      <w:r w:rsidR="00A043EA" w:rsidRPr="003D7BFF">
        <w:t>5</w:t>
      </w:r>
      <w:r w:rsidRPr="003D7BFF">
        <w:fldChar w:fldCharType="end"/>
      </w:r>
    </w:p>
    <w:p w:rsidR="0046601F" w:rsidRPr="003D7BFF" w:rsidRDefault="0046601F" w:rsidP="0046601F">
      <w:pPr>
        <w:pStyle w:val="Innehll2"/>
        <w:ind w:left="190"/>
      </w:pPr>
      <w:r w:rsidRPr="003D7BFF">
        <w:t>Demokratistöd till svenska enskilda organisationer</w:t>
      </w:r>
      <w:r w:rsidRPr="003D7BFF">
        <w:tab/>
      </w:r>
      <w:r w:rsidRPr="003D7BFF">
        <w:fldChar w:fldCharType="begin" w:fldLock="1"/>
      </w:r>
      <w:r w:rsidRPr="003D7BFF">
        <w:instrText xml:space="preserve"> PAGEREF _Toc117559641 \h </w:instrText>
      </w:r>
      <w:r w:rsidRPr="003D7BFF">
        <w:fldChar w:fldCharType="separate"/>
      </w:r>
      <w:r w:rsidR="00A043EA" w:rsidRPr="003D7BFF">
        <w:t>5</w:t>
      </w:r>
      <w:r w:rsidRPr="003D7BFF">
        <w:fldChar w:fldCharType="end"/>
      </w:r>
    </w:p>
    <w:p w:rsidR="0046601F" w:rsidRPr="003D7BFF" w:rsidRDefault="0046601F" w:rsidP="0046601F">
      <w:pPr>
        <w:pStyle w:val="Innehll2"/>
        <w:ind w:left="190"/>
        <w:rPr>
          <w:sz w:val="24"/>
          <w:szCs w:val="24"/>
        </w:rPr>
      </w:pPr>
      <w:r w:rsidRPr="003D7BFF">
        <w:t>Svensk krigsmaterielimport från Vitryssland</w:t>
      </w:r>
      <w:r w:rsidRPr="003D7BFF">
        <w:tab/>
      </w:r>
      <w:r w:rsidRPr="003D7BFF">
        <w:fldChar w:fldCharType="begin" w:fldLock="1"/>
      </w:r>
      <w:r w:rsidRPr="003D7BFF">
        <w:instrText xml:space="preserve"> PAGEREF _Toc117559642 \h </w:instrText>
      </w:r>
      <w:r w:rsidRPr="003D7BFF">
        <w:fldChar w:fldCharType="separate"/>
      </w:r>
      <w:r w:rsidR="00A043EA" w:rsidRPr="003D7BFF">
        <w:t>6</w:t>
      </w:r>
      <w:r w:rsidRPr="003D7BFF">
        <w:fldChar w:fldCharType="end"/>
      </w:r>
    </w:p>
    <w:p w:rsidR="0046601F" w:rsidRPr="003D7BFF" w:rsidRDefault="0046601F" w:rsidP="0046601F">
      <w:pPr>
        <w:pStyle w:val="Innehll1"/>
        <w:tabs>
          <w:tab w:val="left" w:pos="380"/>
        </w:tabs>
        <w:rPr>
          <w:sz w:val="24"/>
          <w:szCs w:val="24"/>
        </w:rPr>
      </w:pPr>
      <w:r w:rsidRPr="003D7BFF">
        <w:t>5</w:t>
      </w:r>
      <w:r w:rsidRPr="003D7BFF">
        <w:rPr>
          <w:sz w:val="24"/>
          <w:szCs w:val="24"/>
        </w:rPr>
        <w:tab/>
      </w:r>
      <w:r w:rsidRPr="003D7BFF">
        <w:t>Vitryssland och EU</w:t>
      </w:r>
      <w:r w:rsidRPr="003D7BFF">
        <w:tab/>
      </w:r>
      <w:r w:rsidRPr="003D7BFF">
        <w:fldChar w:fldCharType="begin" w:fldLock="1"/>
      </w:r>
      <w:r w:rsidRPr="003D7BFF">
        <w:instrText xml:space="preserve"> PAGEREF _Toc117559643 \h </w:instrText>
      </w:r>
      <w:r w:rsidRPr="003D7BFF">
        <w:fldChar w:fldCharType="separate"/>
      </w:r>
      <w:r w:rsidR="00A043EA" w:rsidRPr="003D7BFF">
        <w:t>6</w:t>
      </w:r>
      <w:r w:rsidRPr="003D7BFF">
        <w:fldChar w:fldCharType="end"/>
      </w:r>
    </w:p>
    <w:p w:rsidR="00943E45" w:rsidRPr="003D7BFF" w:rsidRDefault="00AD2880" w:rsidP="00292FF0">
      <w:pPr>
        <w:pStyle w:val="Hemstlrubrik"/>
        <w:pageBreakBefore/>
        <w:spacing w:before="0"/>
      </w:pPr>
      <w:r w:rsidRPr="003D7BFF">
        <w:lastRenderedPageBreak/>
        <w:fldChar w:fldCharType="end"/>
      </w:r>
      <w:bookmarkStart w:id="6" w:name="_Toc114811882"/>
      <w:bookmarkStart w:id="7" w:name="_Toc114811920"/>
      <w:bookmarkStart w:id="8" w:name="_Toc114813994"/>
      <w:bookmarkStart w:id="9" w:name="_Toc114814021"/>
      <w:bookmarkStart w:id="10" w:name="_Toc115262433"/>
      <w:bookmarkStart w:id="11" w:name="_Toc117559632"/>
      <w:r w:rsidR="00943E45" w:rsidRPr="003D7BFF">
        <w:t>Förslag till riksdagsbeslut</w:t>
      </w:r>
      <w:bookmarkEnd w:id="6"/>
      <w:bookmarkEnd w:id="7"/>
      <w:bookmarkEnd w:id="8"/>
      <w:bookmarkEnd w:id="9"/>
      <w:bookmarkEnd w:id="10"/>
      <w:bookmarkEnd w:id="11"/>
    </w:p>
    <w:p w:rsidR="00FA4695" w:rsidRPr="003D7BFF" w:rsidRDefault="00943E45" w:rsidP="00FA4695">
      <w:pPr>
        <w:pStyle w:val="Hemstlatt"/>
      </w:pPr>
      <w:r w:rsidRPr="003D7BFF">
        <w:t>Riksdagen tillkännager för regeringen som sin mening vad i motionen anförs om den allvarliga situationen för mänskliga rättigheter i Vitrys</w:t>
      </w:r>
      <w:r w:rsidRPr="003D7BFF">
        <w:t>s</w:t>
      </w:r>
      <w:r w:rsidRPr="003D7BFF">
        <w:t>land</w:t>
      </w:r>
      <w:r w:rsidR="0002048B" w:rsidRPr="003D7BFF">
        <w:t>.</w:t>
      </w:r>
    </w:p>
    <w:p w:rsidR="00E426BD" w:rsidRPr="003D7BFF" w:rsidRDefault="00E426BD" w:rsidP="00FA4695">
      <w:pPr>
        <w:pStyle w:val="Hemstlatt"/>
      </w:pPr>
      <w:r w:rsidRPr="003D7BFF">
        <w:t>Riksdagen tillkännager för regeringen som sin mening vad i motionen anförs om en omläggning av den svenska biståndspolitiken rörande Vi</w:t>
      </w:r>
      <w:r w:rsidRPr="003D7BFF">
        <w:t>t</w:t>
      </w:r>
      <w:r w:rsidRPr="003D7BFF">
        <w:t>rys</w:t>
      </w:r>
      <w:r w:rsidRPr="003D7BFF">
        <w:t>s</w:t>
      </w:r>
      <w:r w:rsidRPr="003D7BFF">
        <w:t>land.</w:t>
      </w:r>
    </w:p>
    <w:p w:rsidR="00E426BD" w:rsidRPr="003D7BFF" w:rsidRDefault="00943E45" w:rsidP="00E426BD">
      <w:pPr>
        <w:pStyle w:val="Hemstlatt"/>
      </w:pPr>
      <w:r w:rsidRPr="003D7BFF">
        <w:t>Riksdagen tillkännager för regeringen som sin mening vad i motionen anförs om demokratistöd till svenska enskilda organisationer som verkar i Vitryssland</w:t>
      </w:r>
      <w:r w:rsidR="0002048B" w:rsidRPr="003D7BFF">
        <w:t>.</w:t>
      </w:r>
    </w:p>
    <w:p w:rsidR="00943E45" w:rsidRPr="003D7BFF" w:rsidRDefault="00943E45" w:rsidP="00E426BD">
      <w:pPr>
        <w:pStyle w:val="Hemstlatt"/>
      </w:pPr>
      <w:r w:rsidRPr="003D7BFF">
        <w:t>Riksdagen tillkännager för regeringen som sin mening vad i motionen anförs om svensk krigsmaterielimport från Vitryssland</w:t>
      </w:r>
      <w:r w:rsidR="0002048B" w:rsidRPr="003D7BFF">
        <w:t>.</w:t>
      </w:r>
    </w:p>
    <w:p w:rsidR="00F92E13" w:rsidRPr="003D7BFF" w:rsidRDefault="00943E45" w:rsidP="00F92E13">
      <w:pPr>
        <w:pStyle w:val="Hemstlatt"/>
      </w:pPr>
      <w:r w:rsidRPr="003D7BFF">
        <w:t>Riksdagen tillkännager för regeringen som sin mening vad i motionen anförs om att Sverige måste vidta åtgärder för att säkerställa att EU:s b</w:t>
      </w:r>
      <w:r w:rsidRPr="003D7BFF">
        <w:t>i</w:t>
      </w:r>
      <w:r w:rsidRPr="003D7BFF">
        <w:t>ståndsprogram till Vitryssland fungerar</w:t>
      </w:r>
      <w:r w:rsidR="0002048B" w:rsidRPr="003D7BFF">
        <w:t>.</w:t>
      </w:r>
    </w:p>
    <w:p w:rsidR="00B964DC" w:rsidRPr="003D7BFF" w:rsidRDefault="00FA4695" w:rsidP="00F92E13">
      <w:pPr>
        <w:pStyle w:val="Hemstlatt"/>
      </w:pPr>
      <w:r w:rsidRPr="003D7BFF">
        <w:t xml:space="preserve">Riksdagen tillkännager för regeringen </w:t>
      </w:r>
      <w:r w:rsidR="0054344F" w:rsidRPr="003D7BFF">
        <w:t xml:space="preserve">som sin mening </w:t>
      </w:r>
      <w:r w:rsidRPr="003D7BFF">
        <w:t>vad i motionen anförs om</w:t>
      </w:r>
      <w:r w:rsidR="00F92E13" w:rsidRPr="003D7BFF">
        <w:t xml:space="preserve"> att den svenska regeringen i</w:t>
      </w:r>
      <w:r w:rsidR="00AD2880" w:rsidRPr="003D7BFF">
        <w:t xml:space="preserve"> </w:t>
      </w:r>
      <w:r w:rsidR="00F92E13" w:rsidRPr="003D7BFF">
        <w:t>EU-kretsen bör arbeta för geno</w:t>
      </w:r>
      <w:r w:rsidR="00F92E13" w:rsidRPr="003D7BFF">
        <w:t>m</w:t>
      </w:r>
      <w:r w:rsidR="00F92E13" w:rsidRPr="003D7BFF">
        <w:t>förandet av en strategisk plan</w:t>
      </w:r>
      <w:r w:rsidR="001B28E6" w:rsidRPr="003D7BFF">
        <w:t>,</w:t>
      </w:r>
      <w:r w:rsidR="00F92E13" w:rsidRPr="003D7BFF">
        <w:t xml:space="preserve"> </w:t>
      </w:r>
      <w:r w:rsidR="001B28E6" w:rsidRPr="003D7BFF">
        <w:t>bl</w:t>
      </w:r>
      <w:r w:rsidR="0054344F" w:rsidRPr="003D7BFF">
        <w:t>.</w:t>
      </w:r>
      <w:r w:rsidR="001B28E6" w:rsidRPr="003D7BFF">
        <w:t>a</w:t>
      </w:r>
      <w:r w:rsidR="0054344F" w:rsidRPr="003D7BFF">
        <w:t xml:space="preserve">. </w:t>
      </w:r>
      <w:r w:rsidR="00F92E13" w:rsidRPr="003D7BFF">
        <w:t xml:space="preserve">för att stärka oppositionen i </w:t>
      </w:r>
      <w:r w:rsidR="00A44A30" w:rsidRPr="003D7BFF">
        <w:t>Vitrys</w:t>
      </w:r>
      <w:r w:rsidR="00A44A30" w:rsidRPr="003D7BFF">
        <w:t>s</w:t>
      </w:r>
      <w:r w:rsidR="00A44A30" w:rsidRPr="003D7BFF">
        <w:t>land</w:t>
      </w:r>
      <w:r w:rsidR="00F92E13" w:rsidRPr="003D7BFF">
        <w:t>, där upprättandet av en ny demokratifond ingår</w:t>
      </w:r>
      <w:r w:rsidR="00A44A30" w:rsidRPr="003D7BFF">
        <w:t xml:space="preserve"> som en central del</w:t>
      </w:r>
      <w:r w:rsidR="00F92E13" w:rsidRPr="003D7BFF">
        <w:t>.</w:t>
      </w:r>
    </w:p>
    <w:p w:rsidR="00943E45" w:rsidRPr="003D7BFF" w:rsidRDefault="00943E45" w:rsidP="009A0977">
      <w:pPr>
        <w:pStyle w:val="Rubrik1"/>
      </w:pPr>
      <w:bookmarkStart w:id="12" w:name="_Toc114811883"/>
      <w:bookmarkStart w:id="13" w:name="_Toc114811921"/>
      <w:bookmarkStart w:id="14" w:name="_Toc114813995"/>
      <w:bookmarkStart w:id="15" w:name="_Toc114814022"/>
      <w:bookmarkStart w:id="16" w:name="_Toc115262434"/>
      <w:bookmarkStart w:id="17" w:name="_Toc117559633"/>
      <w:r w:rsidRPr="003D7BFF">
        <w:t>Mänskliga rättigheter i Vitryssland</w:t>
      </w:r>
      <w:bookmarkEnd w:id="12"/>
      <w:bookmarkEnd w:id="13"/>
      <w:bookmarkEnd w:id="14"/>
      <w:bookmarkEnd w:id="15"/>
      <w:bookmarkEnd w:id="16"/>
      <w:bookmarkEnd w:id="17"/>
    </w:p>
    <w:p w:rsidR="00943E45" w:rsidRPr="003D7BFF" w:rsidRDefault="00943E45" w:rsidP="00943E45">
      <w:r w:rsidRPr="003D7BFF">
        <w:t>Vitryssland är den enda kvarvarande diktaturen i Europa. Sedan våren 2003 har den vitryska regimen ytterligare stärkt det politiska greppet om samhället. Detta har bl</w:t>
      </w:r>
      <w:r w:rsidR="00292FF0" w:rsidRPr="003D7BFF">
        <w:t>.</w:t>
      </w:r>
      <w:r w:rsidRPr="003D7BFF">
        <w:t>a</w:t>
      </w:r>
      <w:r w:rsidR="00292FF0" w:rsidRPr="003D7BFF">
        <w:t>.</w:t>
      </w:r>
      <w:r w:rsidRPr="003D7BFF">
        <w:t xml:space="preserve"> tagit sig uttryck i att alla arbetsplatser numera måste ha en ansvarig för ”statens ideologi” och icke-statliga organisationer har utsatts för en kampanj av den vitryska regimen med syfte att underminera och tysta organisationernas aktiviteter. Ideella organisationers, politiska partiers och oberoende massmediers aktiviteter </w:t>
      </w:r>
      <w:r w:rsidR="00AA7F9E" w:rsidRPr="003D7BFF">
        <w:t>stoppas. Politiska gripanden av och rätt</w:t>
      </w:r>
      <w:r w:rsidR="00AA7F9E" w:rsidRPr="003D7BFF">
        <w:t>e</w:t>
      </w:r>
      <w:r w:rsidR="00AA7F9E" w:rsidRPr="003D7BFF">
        <w:t xml:space="preserve">gångar mot medlemmar av oppositionen och journalister äger fortlöpande rum. </w:t>
      </w:r>
      <w:r w:rsidR="0051118E" w:rsidRPr="003D7BFF">
        <w:t>Under 2006</w:t>
      </w:r>
      <w:r w:rsidRPr="003D7BFF">
        <w:t xml:space="preserve"> hålls </w:t>
      </w:r>
      <w:r w:rsidR="0051118E" w:rsidRPr="003D7BFF">
        <w:t>presidentval i landet och allt tyder på att valet</w:t>
      </w:r>
      <w:r w:rsidR="00E36712" w:rsidRPr="003D7BFF">
        <w:t xml:space="preserve"> blir allt annat än fritt och rättvist</w:t>
      </w:r>
      <w:r w:rsidRPr="003D7BFF">
        <w:t>.</w:t>
      </w:r>
    </w:p>
    <w:p w:rsidR="00943E45" w:rsidRPr="003D7BFF" w:rsidRDefault="00943E45" w:rsidP="0046601F">
      <w:pPr>
        <w:pStyle w:val="Rubrik2"/>
        <w:numPr>
          <w:ilvl w:val="0"/>
          <w:numId w:val="0"/>
        </w:numPr>
      </w:pPr>
      <w:bookmarkStart w:id="18" w:name="_Toc114811884"/>
      <w:bookmarkStart w:id="19" w:name="_Toc114811922"/>
      <w:bookmarkStart w:id="20" w:name="_Toc114813996"/>
      <w:bookmarkStart w:id="21" w:name="_Toc114814023"/>
      <w:bookmarkStart w:id="22" w:name="_Toc115262435"/>
      <w:bookmarkStart w:id="23" w:name="_Toc117559634"/>
      <w:r w:rsidRPr="003D7BFF">
        <w:t>Föreningsfriheten inskränks</w:t>
      </w:r>
      <w:bookmarkEnd w:id="18"/>
      <w:bookmarkEnd w:id="19"/>
      <w:bookmarkEnd w:id="20"/>
      <w:bookmarkEnd w:id="21"/>
      <w:bookmarkEnd w:id="22"/>
      <w:bookmarkEnd w:id="23"/>
    </w:p>
    <w:p w:rsidR="009A0977" w:rsidRPr="003D7BFF" w:rsidRDefault="00943E45" w:rsidP="00943E45">
      <w:r w:rsidRPr="003D7BFF">
        <w:rPr>
          <w:i/>
        </w:rPr>
        <w:t>Vjasna</w:t>
      </w:r>
      <w:r w:rsidRPr="003D7BFF">
        <w:t xml:space="preserve"> är en av Vitrysslands främsta människorättsorganisation</w:t>
      </w:r>
      <w:r w:rsidR="00292FF0" w:rsidRPr="003D7BFF">
        <w:t>er</w:t>
      </w:r>
      <w:r w:rsidR="0046601F" w:rsidRPr="003D7BFF">
        <w:t>. Den 28 </w:t>
      </w:r>
      <w:r w:rsidRPr="003D7BFF">
        <w:t>oktober 2003 stängdes den av de vitryska myndigheterna, efter ett beslut i Högsta domstolen. Dessförinnan stoppades även verksamheten i en annan ledande MR-organisation,</w:t>
      </w:r>
      <w:r w:rsidRPr="003D7BFF">
        <w:rPr>
          <w:i/>
        </w:rPr>
        <w:t xml:space="preserve"> Legal Assistance to the Population</w:t>
      </w:r>
      <w:r w:rsidRPr="003D7BFF">
        <w:t>, vilken bl</w:t>
      </w:r>
      <w:r w:rsidR="00292FF0" w:rsidRPr="003D7BFF">
        <w:t>.</w:t>
      </w:r>
      <w:r w:rsidRPr="003D7BFF">
        <w:t>a</w:t>
      </w:r>
      <w:r w:rsidR="00292FF0" w:rsidRPr="003D7BFF">
        <w:t>.</w:t>
      </w:r>
      <w:r w:rsidRPr="003D7BFF">
        <w:t xml:space="preserve"> varit aktiv i efterforskningarna om fall av ”försvunna” oppositionella. En tredje organisation, </w:t>
      </w:r>
      <w:r w:rsidRPr="003D7BFF">
        <w:rPr>
          <w:i/>
        </w:rPr>
        <w:t xml:space="preserve">Independent society for Legal Research </w:t>
      </w:r>
      <w:r w:rsidRPr="003D7BFF">
        <w:t xml:space="preserve">har också stängts, men har lyckats </w:t>
      </w:r>
      <w:r w:rsidR="009B0D39" w:rsidRPr="003D7BFF">
        <w:t>registrera</w:t>
      </w:r>
      <w:r w:rsidRPr="003D7BFF">
        <w:t xml:space="preserve"> sin organisation </w:t>
      </w:r>
      <w:r w:rsidR="009A0977" w:rsidRPr="003D7BFF">
        <w:t xml:space="preserve">i </w:t>
      </w:r>
      <w:r w:rsidRPr="003D7BFF">
        <w:t>nytt namn. Den vitryska Helsin</w:t>
      </w:r>
      <w:r w:rsidRPr="003D7BFF">
        <w:t>g</w:t>
      </w:r>
      <w:r w:rsidRPr="003D7BFF">
        <w:t xml:space="preserve">forskommittén har </w:t>
      </w:r>
      <w:r w:rsidR="009A0977" w:rsidRPr="003D7BFF">
        <w:t xml:space="preserve">också </w:t>
      </w:r>
      <w:r w:rsidRPr="003D7BFF">
        <w:t>fått flera varningar av myndi</w:t>
      </w:r>
      <w:r w:rsidR="0028119C" w:rsidRPr="003D7BFF">
        <w:t>gheterna.</w:t>
      </w:r>
    </w:p>
    <w:p w:rsidR="00943E45" w:rsidRPr="003D7BFF" w:rsidRDefault="0028119C" w:rsidP="009A0977">
      <w:pPr>
        <w:pStyle w:val="Normaltindrag"/>
      </w:pPr>
      <w:r w:rsidRPr="003D7BFF">
        <w:t>OSSE-kontoret i Minsk</w:t>
      </w:r>
      <w:r w:rsidR="00943E45" w:rsidRPr="003D7BFF">
        <w:t xml:space="preserve"> har inga exakta uppgifter på hur många organis</w:t>
      </w:r>
      <w:r w:rsidR="00943E45" w:rsidRPr="003D7BFF">
        <w:t>a</w:t>
      </w:r>
      <w:r w:rsidR="00943E45" w:rsidRPr="003D7BFF">
        <w:t xml:space="preserve">tioner </w:t>
      </w:r>
      <w:r w:rsidR="00292FF0" w:rsidRPr="003D7BFF">
        <w:t xml:space="preserve">som har </w:t>
      </w:r>
      <w:r w:rsidR="00943E45" w:rsidRPr="003D7BFF">
        <w:t>stängts. Man befarar att fler, mer okända föreningar på land</w:t>
      </w:r>
      <w:r w:rsidR="00943E45" w:rsidRPr="003D7BFF">
        <w:t>s</w:t>
      </w:r>
      <w:r w:rsidR="00943E45" w:rsidRPr="003D7BFF">
        <w:t>bygden gått samma öde till mötes.</w:t>
      </w:r>
    </w:p>
    <w:p w:rsidR="00943E45" w:rsidRPr="003D7BFF" w:rsidRDefault="00943E45" w:rsidP="00943E45">
      <w:pPr>
        <w:pStyle w:val="Rubrik2"/>
        <w:numPr>
          <w:ilvl w:val="1"/>
          <w:numId w:val="0"/>
        </w:numPr>
      </w:pPr>
      <w:bookmarkStart w:id="24" w:name="_Toc114811885"/>
      <w:bookmarkStart w:id="25" w:name="_Toc114811923"/>
      <w:bookmarkStart w:id="26" w:name="_Toc114813997"/>
      <w:bookmarkStart w:id="27" w:name="_Toc114814024"/>
      <w:bookmarkStart w:id="28" w:name="_Toc115262436"/>
      <w:bookmarkStart w:id="29" w:name="_Toc117559635"/>
      <w:r w:rsidRPr="003D7BFF">
        <w:t>Avsaknad av pressfrihet</w:t>
      </w:r>
      <w:bookmarkEnd w:id="24"/>
      <w:bookmarkEnd w:id="25"/>
      <w:bookmarkEnd w:id="26"/>
      <w:bookmarkEnd w:id="27"/>
      <w:bookmarkEnd w:id="28"/>
      <w:bookmarkEnd w:id="29"/>
    </w:p>
    <w:p w:rsidR="00943E45" w:rsidRPr="003D7BFF" w:rsidRDefault="00943E45" w:rsidP="00943E45">
      <w:pPr>
        <w:rPr>
          <w:rStyle w:val="Rubrik1Char"/>
          <w:sz w:val="24"/>
          <w:szCs w:val="24"/>
        </w:rPr>
      </w:pPr>
      <w:r w:rsidRPr="003D7BFF">
        <w:t>I Vitryssland är televisionen statskontrollerad och sänder enbart positiva n</w:t>
      </w:r>
      <w:r w:rsidRPr="003D7BFF">
        <w:t>y</w:t>
      </w:r>
      <w:r w:rsidRPr="003D7BFF">
        <w:t xml:space="preserve">heter om presidenten. Så fungerar även dagstidningarna. Oberoende och fri press finns, men har fått allt svårare att fungera. Distributionen förhindras och upplagor tas i beslag om de är alltför kritiska. </w:t>
      </w:r>
      <w:r w:rsidR="00292FF0" w:rsidRPr="003D7BFF">
        <w:t>Många tidningar stängs också ned</w:t>
      </w:r>
      <w:r w:rsidRPr="003D7BFF">
        <w:t xml:space="preserve">. Bara under två veckor i slutet av augusti </w:t>
      </w:r>
      <w:r w:rsidR="00AA7F9E" w:rsidRPr="003D7BFF">
        <w:t xml:space="preserve">2004 </w:t>
      </w:r>
      <w:r w:rsidRPr="003D7BFF">
        <w:t>rapporterade vitryska journalistförbundet att sex oberoende tidningar tvingats stänga</w:t>
      </w:r>
      <w:r w:rsidR="00705F9A" w:rsidRPr="003D7BFF">
        <w:t xml:space="preserve">, i augusti 2005 </w:t>
      </w:r>
      <w:r w:rsidR="00AB0CAF" w:rsidRPr="003D7BFF">
        <w:t>rapporterade m</w:t>
      </w:r>
      <w:r w:rsidR="002931F5" w:rsidRPr="003D7BFF">
        <w:t>änniskorättsorganisationen V</w:t>
      </w:r>
      <w:r w:rsidR="009A0977" w:rsidRPr="003D7BFF">
        <w:t>j</w:t>
      </w:r>
      <w:r w:rsidR="002931F5" w:rsidRPr="003D7BFF">
        <w:t>as</w:t>
      </w:r>
      <w:r w:rsidR="00AB0CAF" w:rsidRPr="003D7BFF">
        <w:t xml:space="preserve">na att </w:t>
      </w:r>
      <w:r w:rsidR="00705F9A" w:rsidRPr="003D7BFF">
        <w:t>ytterligare två</w:t>
      </w:r>
      <w:r w:rsidR="00AB0CAF" w:rsidRPr="003D7BFF">
        <w:t xml:space="preserve"> </w:t>
      </w:r>
      <w:r w:rsidR="002931F5" w:rsidRPr="003D7BFF">
        <w:t xml:space="preserve">tidningar </w:t>
      </w:r>
      <w:r w:rsidR="00AB0CAF" w:rsidRPr="003D7BFF">
        <w:t>stängts</w:t>
      </w:r>
      <w:r w:rsidRPr="003D7BFF">
        <w:t>.</w:t>
      </w:r>
    </w:p>
    <w:p w:rsidR="00943E45" w:rsidRPr="003D7BFF" w:rsidRDefault="00943E45" w:rsidP="00943E45">
      <w:pPr>
        <w:pStyle w:val="Rubrik2"/>
        <w:numPr>
          <w:ilvl w:val="1"/>
          <w:numId w:val="0"/>
        </w:numPr>
      </w:pPr>
      <w:bookmarkStart w:id="30" w:name="_Toc114811886"/>
      <w:bookmarkStart w:id="31" w:name="_Toc114811924"/>
      <w:bookmarkStart w:id="32" w:name="_Toc114813998"/>
      <w:bookmarkStart w:id="33" w:name="_Toc114814025"/>
      <w:bookmarkStart w:id="34" w:name="_Toc115262437"/>
      <w:bookmarkStart w:id="35" w:name="_Toc117559636"/>
      <w:r w:rsidRPr="003D7BFF">
        <w:t>Den politiska oppositionen tystas</w:t>
      </w:r>
      <w:bookmarkEnd w:id="30"/>
      <w:bookmarkEnd w:id="31"/>
      <w:bookmarkEnd w:id="32"/>
      <w:bookmarkEnd w:id="33"/>
      <w:bookmarkEnd w:id="34"/>
      <w:bookmarkEnd w:id="35"/>
    </w:p>
    <w:p w:rsidR="00943E45" w:rsidRPr="003D7BFF" w:rsidRDefault="00012E4E" w:rsidP="00012E4E">
      <w:r w:rsidRPr="003D7BFF">
        <w:t xml:space="preserve">Politiskt aktiva brukade ”bara” trakasseras genom att häktas ett par dagar och sedan släppas. Sedan </w:t>
      </w:r>
      <w:r w:rsidR="009A0977" w:rsidRPr="003D7BFF">
        <w:t>våren</w:t>
      </w:r>
      <w:r w:rsidRPr="003D7BFF">
        <w:t xml:space="preserve"> 2004 har </w:t>
      </w:r>
      <w:r w:rsidR="009A0977" w:rsidRPr="003D7BFF">
        <w:t xml:space="preserve">dock </w:t>
      </w:r>
      <w:r w:rsidRPr="003D7BFF">
        <w:t>regelrätta fängelsestraff börjat utmätas. I</w:t>
      </w:r>
      <w:r w:rsidR="00292FF0" w:rsidRPr="003D7BFF">
        <w:t xml:space="preserve"> </w:t>
      </w:r>
      <w:r w:rsidRPr="003D7BFF">
        <w:t>dag är sex politiker frihetsberövade, bl</w:t>
      </w:r>
      <w:r w:rsidR="00292FF0" w:rsidRPr="003D7BFF">
        <w:t>.</w:t>
      </w:r>
      <w:r w:rsidRPr="003D7BFF">
        <w:t>a</w:t>
      </w:r>
      <w:r w:rsidR="00292FF0" w:rsidRPr="003D7BFF">
        <w:t>.</w:t>
      </w:r>
      <w:r w:rsidRPr="003D7BFF">
        <w:t xml:space="preserve"> den socialdemokratiska partiledaren Nikolaj Statkevitj och förre handelsministern Mikhail Marinich.</w:t>
      </w:r>
    </w:p>
    <w:p w:rsidR="00943E45" w:rsidRPr="003D7BFF" w:rsidRDefault="00943E45" w:rsidP="00943E45">
      <w:pPr>
        <w:pStyle w:val="Normaltindrag"/>
      </w:pPr>
      <w:r w:rsidRPr="003D7BFF">
        <w:t xml:space="preserve">I augusti </w:t>
      </w:r>
      <w:r w:rsidR="00AA7F9E" w:rsidRPr="003D7BFF">
        <w:t>2004</w:t>
      </w:r>
      <w:r w:rsidRPr="003D7BFF">
        <w:t xml:space="preserve"> stängdes Vitryska arbetarpa</w:t>
      </w:r>
      <w:r w:rsidR="0046601F" w:rsidRPr="003D7BFF">
        <w:t>rtiet som ingår i koalitionen 5 </w:t>
      </w:r>
      <w:r w:rsidRPr="003D7BFF">
        <w:t>plus.</w:t>
      </w:r>
      <w:r w:rsidR="00012E4E" w:rsidRPr="003D7BFF">
        <w:t xml:space="preserve"> Folkpartiets systerparti PSP har fortfarande inte fått registrera sig som ett politiskt parti trots att de</w:t>
      </w:r>
      <w:r w:rsidR="00292FF0" w:rsidRPr="003D7BFF">
        <w:t>t</w:t>
      </w:r>
      <w:r w:rsidR="00012E4E" w:rsidRPr="003D7BFF">
        <w:t xml:space="preserve"> hade sin första kongress hösten 2003.</w:t>
      </w:r>
      <w:r w:rsidRPr="003D7BFF">
        <w:t xml:space="preserve"> </w:t>
      </w:r>
      <w:r w:rsidR="009B0D39" w:rsidRPr="003D7BFF">
        <w:t>I våras kom krav på att politiska partiers lokala avdelningar inte får finnas registrer</w:t>
      </w:r>
      <w:r w:rsidR="009B0D39" w:rsidRPr="003D7BFF">
        <w:t>a</w:t>
      </w:r>
      <w:r w:rsidR="009B0D39" w:rsidRPr="003D7BFF">
        <w:t>de vid privata lägenheter, utan enbart företagslokaler. Regimen använder alltså administrativa rutiner för att hindra oppositionspartier och det civila samhället</w:t>
      </w:r>
      <w:r w:rsidR="00E55D1B" w:rsidRPr="003D7BFF">
        <w:t>s organisationer</w:t>
      </w:r>
      <w:r w:rsidR="009B0D39" w:rsidRPr="003D7BFF">
        <w:t xml:space="preserve"> från att existera. </w:t>
      </w:r>
      <w:r w:rsidRPr="003D7BFF">
        <w:t>Eventuella förseelser står inte i proportion till det brott regimen gör sig skyldig till genom att i strid med de mänskliga rättigheterna hindra medborgare från att organisera sig politiskt. Det strider mot de internationella åtaganden Vitryssland skrivit under som OSSE- och FN-medlem.</w:t>
      </w:r>
    </w:p>
    <w:p w:rsidR="00943E45" w:rsidRPr="003D7BFF" w:rsidRDefault="00943E45" w:rsidP="00943E45">
      <w:pPr>
        <w:pStyle w:val="Normaltindrag"/>
      </w:pPr>
      <w:r w:rsidRPr="003D7BFF">
        <w:t>De val som hittills hållits i Vitryssland har inte uppfyllt OSSE:s krav, utan vallagen tillsammans med presscensur och inskränkt organisationsfrihet mö</w:t>
      </w:r>
      <w:r w:rsidRPr="003D7BFF">
        <w:t>j</w:t>
      </w:r>
      <w:r w:rsidRPr="003D7BFF">
        <w:t xml:space="preserve">liggör för myndigheterna att styra resultatet. Förutom att politiska partier hindras från att registrera sig tvingas demokratiska, oberoende kandidater att dra tillbaka sina kandidaturer och hemlighetsmakeriet på valdagen är total. Regimen och inte folket avgör resultatet. Sedan lokalvalen 2003 finns det inte en enda kommun där inte Lukasjenko har fullständig kontroll. </w:t>
      </w:r>
      <w:r w:rsidR="00C46BF6" w:rsidRPr="003D7BFF">
        <w:t xml:space="preserve">Utfallet efter </w:t>
      </w:r>
      <w:r w:rsidR="00012E4E" w:rsidRPr="003D7BFF">
        <w:t>parlaments</w:t>
      </w:r>
      <w:r w:rsidR="00C46BF6" w:rsidRPr="003D7BFF">
        <w:t>valet i oktober 2004 ändrade inte heller den saken i parlamentet.</w:t>
      </w:r>
    </w:p>
    <w:p w:rsidR="00943E45" w:rsidRPr="003D7BFF" w:rsidRDefault="00943E45" w:rsidP="00943E45">
      <w:pPr>
        <w:pStyle w:val="Normaltindrag"/>
      </w:pPr>
      <w:r w:rsidRPr="003D7BFF">
        <w:t>President Alexander Lukasjenko utlyst</w:t>
      </w:r>
      <w:r w:rsidR="00C46BF6" w:rsidRPr="003D7BFF">
        <w:t>e</w:t>
      </w:r>
      <w:r w:rsidRPr="003D7BFF">
        <w:t xml:space="preserve"> en folkomröstning till den 17 o</w:t>
      </w:r>
      <w:r w:rsidRPr="003D7BFF">
        <w:t>k</w:t>
      </w:r>
      <w:r w:rsidRPr="003D7BFF">
        <w:t xml:space="preserve">tober </w:t>
      </w:r>
      <w:r w:rsidR="00C46BF6" w:rsidRPr="003D7BFF">
        <w:t>2004</w:t>
      </w:r>
      <w:r w:rsidRPr="003D7BFF">
        <w:t xml:space="preserve"> om att ta bort, eller inte, den konstitutionella begränsningen till två mandatperioder för varje president. </w:t>
      </w:r>
      <w:r w:rsidR="00C46BF6" w:rsidRPr="003D7BFF">
        <w:t xml:space="preserve">Resultatet av folkomröstningen </w:t>
      </w:r>
      <w:r w:rsidR="00012E4E" w:rsidRPr="003D7BFF">
        <w:t xml:space="preserve">innebär </w:t>
      </w:r>
      <w:r w:rsidR="00C46BF6" w:rsidRPr="003D7BFF">
        <w:t xml:space="preserve">att </w:t>
      </w:r>
      <w:r w:rsidRPr="003D7BFF">
        <w:t xml:space="preserve">Lukasjenko </w:t>
      </w:r>
      <w:r w:rsidR="00C46BF6" w:rsidRPr="003D7BFF">
        <w:t>nu kan</w:t>
      </w:r>
      <w:r w:rsidRPr="003D7BFF">
        <w:t xml:space="preserve"> behålla makten </w:t>
      </w:r>
      <w:r w:rsidR="00C46BF6" w:rsidRPr="003D7BFF">
        <w:t>utan några inskränkningar i tid.</w:t>
      </w:r>
    </w:p>
    <w:p w:rsidR="006B00FE" w:rsidRPr="003D7BFF" w:rsidRDefault="006B00FE" w:rsidP="006B00FE">
      <w:pPr>
        <w:pStyle w:val="Rubrik2"/>
        <w:numPr>
          <w:ilvl w:val="1"/>
          <w:numId w:val="0"/>
        </w:numPr>
      </w:pPr>
      <w:bookmarkStart w:id="36" w:name="_Toc114811887"/>
      <w:bookmarkStart w:id="37" w:name="_Toc114811925"/>
      <w:bookmarkStart w:id="38" w:name="_Toc114813999"/>
      <w:bookmarkStart w:id="39" w:name="_Toc114814026"/>
      <w:bookmarkStart w:id="40" w:name="_Toc115262438"/>
      <w:bookmarkStart w:id="41" w:name="_Toc117559637"/>
      <w:r w:rsidRPr="003D7BFF">
        <w:t>Försvinnanden</w:t>
      </w:r>
      <w:bookmarkEnd w:id="36"/>
      <w:bookmarkEnd w:id="37"/>
      <w:bookmarkEnd w:id="38"/>
      <w:bookmarkEnd w:id="39"/>
      <w:bookmarkEnd w:id="40"/>
      <w:bookmarkEnd w:id="41"/>
    </w:p>
    <w:p w:rsidR="006B00FE" w:rsidRPr="003D7BFF" w:rsidRDefault="006B00FE" w:rsidP="006B00FE">
      <w:pPr>
        <w:autoSpaceDE w:val="0"/>
        <w:autoSpaceDN w:val="0"/>
        <w:adjustRightInd w:val="0"/>
        <w:spacing w:before="100" w:after="100"/>
      </w:pPr>
      <w:r w:rsidRPr="003D7BFF">
        <w:t>I april 2004 antog Europarådets parlamentariska församling en kritisk rapport om de ”försvinnanden” som ägt rum i Vitryssland. De</w:t>
      </w:r>
      <w:r w:rsidR="00292FF0" w:rsidRPr="003D7BFF">
        <w:t>n</w:t>
      </w:r>
      <w:r w:rsidRPr="003D7BFF">
        <w:t xml:space="preserve"> kräver att myndigh</w:t>
      </w:r>
      <w:r w:rsidRPr="003D7BFF">
        <w:t>e</w:t>
      </w:r>
      <w:r w:rsidRPr="003D7BFF">
        <w:t>terna genomför oberoende utredningar om dessa fall och startar kriminalu</w:t>
      </w:r>
      <w:r w:rsidRPr="003D7BFF">
        <w:t>t</w:t>
      </w:r>
      <w:r w:rsidRPr="003D7BFF">
        <w:t xml:space="preserve">redningar om påstådd inblandning av höga myndighetspersoner. De personer som försvunnit är oppositionspolitikerna Yury Zakharenko, </w:t>
      </w:r>
      <w:r w:rsidR="009B0D39" w:rsidRPr="003D7BFF">
        <w:t>f.d.</w:t>
      </w:r>
      <w:r w:rsidRPr="003D7BFF">
        <w:t xml:space="preserve"> inrikesmini</w:t>
      </w:r>
      <w:r w:rsidRPr="003D7BFF">
        <w:t>s</w:t>
      </w:r>
      <w:r w:rsidRPr="003D7BFF">
        <w:t xml:space="preserve">ter, och Viktor Gonchar, </w:t>
      </w:r>
      <w:r w:rsidR="009B0D39" w:rsidRPr="003D7BFF">
        <w:t>f.d.</w:t>
      </w:r>
      <w:r w:rsidRPr="003D7BFF">
        <w:t xml:space="preserve"> talman</w:t>
      </w:r>
      <w:r w:rsidR="00292FF0" w:rsidRPr="003D7BFF">
        <w:t>,</w:t>
      </w:r>
      <w:r w:rsidRPr="003D7BFF">
        <w:t xml:space="preserve"> samt affärsmannen Anatoly Krasovsky och journalisten Dmitry Zavadsky. Folkpartiet liberalerna står bakom Europ</w:t>
      </w:r>
      <w:r w:rsidRPr="003D7BFF">
        <w:t>a</w:t>
      </w:r>
      <w:r w:rsidRPr="003D7BFF">
        <w:t>rådets resolution</w:t>
      </w:r>
      <w:r w:rsidR="009A0977" w:rsidRPr="003D7BFF">
        <w:t xml:space="preserve"> liksom</w:t>
      </w:r>
      <w:r w:rsidRPr="003D7BFF">
        <w:t xml:space="preserve"> Europaparlamentet</w:t>
      </w:r>
      <w:r w:rsidR="00A043EA" w:rsidRPr="003D7BFF">
        <w:t>s</w:t>
      </w:r>
      <w:r w:rsidRPr="003D7BFF">
        <w:t xml:space="preserve"> </w:t>
      </w:r>
      <w:r w:rsidR="009A0977" w:rsidRPr="003D7BFF">
        <w:t>resolution från mars</w:t>
      </w:r>
      <w:r w:rsidR="00A043EA" w:rsidRPr="003D7BFF">
        <w:t xml:space="preserve"> i</w:t>
      </w:r>
      <w:r w:rsidR="009A0977" w:rsidRPr="003D7BFF">
        <w:t xml:space="preserve"> år, där </w:t>
      </w:r>
      <w:r w:rsidRPr="003D7BFF">
        <w:t>kr</w:t>
      </w:r>
      <w:r w:rsidRPr="003D7BFF">
        <w:t>a</w:t>
      </w:r>
      <w:r w:rsidRPr="003D7BFF">
        <w:t xml:space="preserve">vet på en oberoende utredning </w:t>
      </w:r>
      <w:r w:rsidR="009A0977" w:rsidRPr="003D7BFF">
        <w:t>upprepas.</w:t>
      </w:r>
    </w:p>
    <w:p w:rsidR="00943E45" w:rsidRPr="003D7BFF" w:rsidRDefault="00943E45" w:rsidP="00943E45">
      <w:pPr>
        <w:pStyle w:val="Rubrik2"/>
        <w:numPr>
          <w:ilvl w:val="1"/>
          <w:numId w:val="0"/>
        </w:numPr>
      </w:pPr>
      <w:bookmarkStart w:id="42" w:name="_Toc114811888"/>
      <w:bookmarkStart w:id="43" w:name="_Toc114811926"/>
      <w:bookmarkStart w:id="44" w:name="_Toc114814000"/>
      <w:bookmarkStart w:id="45" w:name="_Toc114814027"/>
      <w:bookmarkStart w:id="46" w:name="_Toc115262439"/>
      <w:bookmarkStart w:id="47" w:name="_Toc117559638"/>
      <w:r w:rsidRPr="003D7BFF">
        <w:t>Den fria forskningen hotas</w:t>
      </w:r>
      <w:bookmarkEnd w:id="42"/>
      <w:bookmarkEnd w:id="43"/>
      <w:bookmarkEnd w:id="44"/>
      <w:bookmarkEnd w:id="45"/>
      <w:bookmarkEnd w:id="46"/>
      <w:bookmarkEnd w:id="47"/>
    </w:p>
    <w:p w:rsidR="00943E45" w:rsidRPr="003D7BFF" w:rsidRDefault="00943E45" w:rsidP="00943E45">
      <w:pPr>
        <w:rPr>
          <w:b/>
        </w:rPr>
      </w:pPr>
      <w:r w:rsidRPr="003D7BFF">
        <w:t xml:space="preserve">European Humanities University i Minsk fick </w:t>
      </w:r>
      <w:r w:rsidR="00BE0418" w:rsidRPr="003D7BFF">
        <w:t>under sommaren 2004</w:t>
      </w:r>
      <w:r w:rsidRPr="003D7BFF">
        <w:t xml:space="preserve"> stängas. Universitet</w:t>
      </w:r>
      <w:r w:rsidR="00292FF0" w:rsidRPr="003D7BFF">
        <w:t>et</w:t>
      </w:r>
      <w:r w:rsidRPr="003D7BFF">
        <w:t xml:space="preserve">s tillstånd drogs tillbaka som en kulmen </w:t>
      </w:r>
      <w:r w:rsidR="00292FF0" w:rsidRPr="003D7BFF">
        <w:t>på en kampanj som pågått mot det</w:t>
      </w:r>
      <w:r w:rsidRPr="003D7BFF">
        <w:t xml:space="preserve"> sedan januari </w:t>
      </w:r>
      <w:r w:rsidR="00BE0418" w:rsidRPr="003D7BFF">
        <w:t>samma år</w:t>
      </w:r>
      <w:r w:rsidRPr="003D7BFF">
        <w:t xml:space="preserve"> för att tvinga rektorn att avgå. </w:t>
      </w:r>
      <w:r w:rsidR="00BE0418" w:rsidRPr="003D7BFF">
        <w:t>Reg</w:t>
      </w:r>
      <w:r w:rsidR="00BE0418" w:rsidRPr="003D7BFF">
        <w:t>i</w:t>
      </w:r>
      <w:r w:rsidR="00BE0418" w:rsidRPr="003D7BFF">
        <w:t>men i Vitryssland försvårar kontinuerligt undervisningen på landets lär</w:t>
      </w:r>
      <w:r w:rsidR="005E34F4" w:rsidRPr="003D7BFF">
        <w:t>osäten och vägrar respektera pri</w:t>
      </w:r>
      <w:r w:rsidR="00BE0418" w:rsidRPr="003D7BFF">
        <w:t xml:space="preserve">nciper om självständig undervisning. </w:t>
      </w:r>
      <w:r w:rsidRPr="003D7BFF">
        <w:t xml:space="preserve">Svenska </w:t>
      </w:r>
      <w:r w:rsidR="00292FF0" w:rsidRPr="003D7BFF">
        <w:t>inst</w:t>
      </w:r>
      <w:r w:rsidR="00292FF0" w:rsidRPr="003D7BFF">
        <w:t>i</w:t>
      </w:r>
      <w:r w:rsidR="00292FF0" w:rsidRPr="003D7BFF">
        <w:t xml:space="preserve">tutets </w:t>
      </w:r>
      <w:r w:rsidRPr="003D7BFF">
        <w:t>Visbyprogram, som finansierar samarbetsprojekt mellan högskolor och universitet i Sverige och Vitryssland samt individuella studiestipendier, fra</w:t>
      </w:r>
      <w:r w:rsidRPr="003D7BFF">
        <w:t>m</w:t>
      </w:r>
      <w:r w:rsidRPr="003D7BFF">
        <w:t xml:space="preserve">står som ett alltmer angeläget bistånd till Vitryssland. </w:t>
      </w:r>
      <w:r w:rsidR="00012E4E" w:rsidRPr="003D7BFF">
        <w:t xml:space="preserve">Det programmet har dock fått sina anslag minskade med </w:t>
      </w:r>
      <w:r w:rsidR="009B0D39" w:rsidRPr="003D7BFF">
        <w:t xml:space="preserve">25 </w:t>
      </w:r>
      <w:r w:rsidR="00292FF0" w:rsidRPr="003D7BFF">
        <w:t>%</w:t>
      </w:r>
      <w:r w:rsidR="00012E4E" w:rsidRPr="003D7BFF">
        <w:t xml:space="preserve"> jämfört med 2001. Det är en dra</w:t>
      </w:r>
      <w:r w:rsidR="00012E4E" w:rsidRPr="003D7BFF">
        <w:t>s</w:t>
      </w:r>
      <w:r w:rsidR="00012E4E" w:rsidRPr="003D7BFF">
        <w:t xml:space="preserve">tisk nedskärning som inte bör ske i dessa tider. </w:t>
      </w:r>
      <w:r w:rsidRPr="003D7BFF">
        <w:t>Sverige bör på alla sätt utöka kontaktytorna till privatpersoner i Vitryssland så att de i ett alltmer isolerat land kan få demokr</w:t>
      </w:r>
      <w:r w:rsidR="00BE0418" w:rsidRPr="003D7BFF">
        <w:t>atiska intryck att föra vidare.</w:t>
      </w:r>
    </w:p>
    <w:p w:rsidR="00943E45" w:rsidRPr="003D7BFF" w:rsidRDefault="005E34F4" w:rsidP="00943E45">
      <w:pPr>
        <w:pStyle w:val="Rubrik2"/>
        <w:numPr>
          <w:ilvl w:val="1"/>
          <w:numId w:val="0"/>
        </w:numPr>
      </w:pPr>
      <w:bookmarkStart w:id="48" w:name="_Toc114811889"/>
      <w:bookmarkStart w:id="49" w:name="_Toc114811927"/>
      <w:bookmarkStart w:id="50" w:name="_Toc114814001"/>
      <w:bookmarkStart w:id="51" w:name="_Toc114814028"/>
      <w:bookmarkStart w:id="52" w:name="_Toc115262440"/>
      <w:bookmarkStart w:id="53" w:name="_Toc117559639"/>
      <w:r w:rsidRPr="003D7BFF">
        <w:t>Särskilt utsatta grupper</w:t>
      </w:r>
      <w:bookmarkEnd w:id="48"/>
      <w:bookmarkEnd w:id="49"/>
      <w:bookmarkEnd w:id="50"/>
      <w:bookmarkEnd w:id="51"/>
      <w:bookmarkEnd w:id="52"/>
      <w:bookmarkEnd w:id="53"/>
    </w:p>
    <w:p w:rsidR="00E55D1B" w:rsidRPr="003D7BFF" w:rsidRDefault="00943E45" w:rsidP="0046601F">
      <w:pPr>
        <w:autoSpaceDE w:val="0"/>
        <w:autoSpaceDN w:val="0"/>
        <w:adjustRightInd w:val="0"/>
        <w:spacing w:before="0"/>
      </w:pPr>
      <w:r w:rsidRPr="003D7BFF">
        <w:t>Situationen för HBT-personer i Vitryssland är allvarlig. Deltagare i festivaler och möten har misshandlats av polis</w:t>
      </w:r>
      <w:r w:rsidR="00292FF0" w:rsidRPr="003D7BFF">
        <w:t>,</w:t>
      </w:r>
      <w:r w:rsidRPr="003D7BFF">
        <w:t xml:space="preserve"> och tungt beväpnad militär har använts för att tvinga ut mötesdeltagare på gatan. De vitryska myndigheternas fö</w:t>
      </w:r>
      <w:r w:rsidRPr="003D7BFF">
        <w:t>r</w:t>
      </w:r>
      <w:r w:rsidRPr="003D7BFF">
        <w:t>tryck av HBT-personer har fått till följd att spelrummet är fritt för nynazisti</w:t>
      </w:r>
      <w:r w:rsidRPr="003D7BFF">
        <w:t>s</w:t>
      </w:r>
      <w:r w:rsidRPr="003D7BFF">
        <w:t>ka organisationer som öppet kräver att regeringen ska göra allt för att stoppa HBT-personer från att utöva sina mänskliga rättigheter.</w:t>
      </w:r>
    </w:p>
    <w:p w:rsidR="00943E45" w:rsidRPr="003D7BFF" w:rsidRDefault="00943E45" w:rsidP="0046601F">
      <w:pPr>
        <w:pStyle w:val="Normaltindrag"/>
      </w:pPr>
      <w:r w:rsidRPr="003D7BFF">
        <w:t>Många vitryska asylsökande till Sverige är judar som inte vågar bo i Vi</w:t>
      </w:r>
      <w:r w:rsidRPr="003D7BFF">
        <w:t>t</w:t>
      </w:r>
      <w:r w:rsidRPr="003D7BFF">
        <w:t xml:space="preserve">ryssland på grund av tilltagande antisemitism. </w:t>
      </w:r>
      <w:r w:rsidR="0046601F" w:rsidRPr="003D7BFF">
        <w:t>Statliga massmedier</w:t>
      </w:r>
      <w:r w:rsidR="005E34F4" w:rsidRPr="003D7BFF">
        <w:t xml:space="preserve"> har tidig</w:t>
      </w:r>
      <w:r w:rsidR="005E34F4" w:rsidRPr="003D7BFF">
        <w:t>a</w:t>
      </w:r>
      <w:r w:rsidR="005E34F4" w:rsidRPr="003D7BFF">
        <w:t>re i år även hetsat mot den polska minoriteten i landet. De anklagas för att motarbeta regimen och gå i USA:s ledband. Vidare vägrade myndigheterna att erkänna den nya ledningen för Vitryska polackers förbund, som represe</w:t>
      </w:r>
      <w:r w:rsidR="005E34F4" w:rsidRPr="003D7BFF">
        <w:t>n</w:t>
      </w:r>
      <w:r w:rsidR="005E34F4" w:rsidRPr="003D7BFF">
        <w:t>terar 20 000 av de 400 000 polacker som är bosatta i Vitryssland. Under sommaren 2005 greps också ett antal ledare från förbundet</w:t>
      </w:r>
      <w:r w:rsidR="00AD2880" w:rsidRPr="003D7BFF">
        <w:t>.</w:t>
      </w:r>
    </w:p>
    <w:p w:rsidR="00943E45" w:rsidRPr="003D7BFF" w:rsidRDefault="00943E45" w:rsidP="00943E45">
      <w:pPr>
        <w:pStyle w:val="Rubrik1"/>
      </w:pPr>
      <w:bookmarkStart w:id="54" w:name="_Toc114811890"/>
      <w:bookmarkStart w:id="55" w:name="_Toc114811928"/>
      <w:bookmarkStart w:id="56" w:name="_Toc114814002"/>
      <w:bookmarkStart w:id="57" w:name="_Toc114814029"/>
      <w:bookmarkStart w:id="58" w:name="_Toc115262441"/>
      <w:bookmarkStart w:id="59" w:name="_Toc117559640"/>
      <w:r w:rsidRPr="003D7BFF">
        <w:t>Sveriges relationer med Vitryssland</w:t>
      </w:r>
      <w:bookmarkEnd w:id="54"/>
      <w:bookmarkEnd w:id="55"/>
      <w:bookmarkEnd w:id="56"/>
      <w:bookmarkEnd w:id="57"/>
      <w:bookmarkEnd w:id="58"/>
      <w:bookmarkEnd w:id="59"/>
    </w:p>
    <w:p w:rsidR="00943E45" w:rsidRPr="003D7BFF" w:rsidRDefault="00943E45" w:rsidP="009A0977">
      <w:r w:rsidRPr="003D7BFF">
        <w:t>Exemplen ovan är endast några uttryck för att utvecklingen i Vitryssland går åt helt fel håll. Lukasjenkos snara dras åt kring befolkningen som inte får utnyttja rätten att välja sin ledare eller påverka politikens innehåll. Det är viktigt att Sverige visar sitt stöd för de aktivister som kämpar för ett demokr</w:t>
      </w:r>
      <w:r w:rsidRPr="003D7BFF">
        <w:t>a</w:t>
      </w:r>
      <w:r w:rsidRPr="003D7BFF">
        <w:t>tiskt Vitryssland. Som ett nära grannland är Sveriges roll för en demokratis</w:t>
      </w:r>
      <w:r w:rsidRPr="003D7BFF">
        <w:t>e</w:t>
      </w:r>
      <w:r w:rsidRPr="003D7BFF">
        <w:t>ring av Vitryssland särskilt angelägen. Ett ökat engagemang för Vitryssland är nödvändigt och kan göras genom bl</w:t>
      </w:r>
      <w:r w:rsidR="0046601F" w:rsidRPr="003D7BFF">
        <w:t>.</w:t>
      </w:r>
      <w:r w:rsidRPr="003D7BFF">
        <w:t>a</w:t>
      </w:r>
      <w:r w:rsidR="0046601F" w:rsidRPr="003D7BFF">
        <w:t>.</w:t>
      </w:r>
      <w:r w:rsidRPr="003D7BFF">
        <w:t xml:space="preserve"> politiska påtryckningar och krav, studentutbyten samt bistånd till grupper som kämpar för demokrati. Det är </w:t>
      </w:r>
      <w:bookmarkStart w:id="60" w:name="PassTempLÃ_ge"/>
      <w:bookmarkEnd w:id="60"/>
      <w:r w:rsidRPr="003D7BFF">
        <w:t>angeläget att det fattade beslutet om att inrätta en ambassad i Vitryssland fullföljs. En isolering av de högsta ledarna får inte innebära att hela landet isoleras från omvärlden, utan tvärtom bör vi satsa på att öka kontakterna så mycket som möjligt.</w:t>
      </w:r>
    </w:p>
    <w:p w:rsidR="00943E45" w:rsidRPr="003D7BFF" w:rsidRDefault="00943E45" w:rsidP="00943E45">
      <w:pPr>
        <w:pStyle w:val="Rubrik2"/>
        <w:numPr>
          <w:ilvl w:val="1"/>
          <w:numId w:val="0"/>
        </w:numPr>
      </w:pPr>
      <w:bookmarkStart w:id="61" w:name="_Toc114811891"/>
      <w:bookmarkStart w:id="62" w:name="_Toc114811929"/>
      <w:bookmarkStart w:id="63" w:name="_Toc114814003"/>
      <w:bookmarkStart w:id="64" w:name="_Toc114814030"/>
      <w:bookmarkStart w:id="65" w:name="_Toc115262442"/>
      <w:bookmarkStart w:id="66" w:name="_Toc117559641"/>
      <w:r w:rsidRPr="003D7BFF">
        <w:t>Demokratistöd till svenska enskilda organisationer</w:t>
      </w:r>
      <w:bookmarkEnd w:id="61"/>
      <w:bookmarkEnd w:id="62"/>
      <w:bookmarkEnd w:id="63"/>
      <w:bookmarkEnd w:id="64"/>
      <w:bookmarkEnd w:id="65"/>
      <w:bookmarkEnd w:id="66"/>
    </w:p>
    <w:p w:rsidR="00CC3DA9" w:rsidRPr="003D7BFF" w:rsidRDefault="00943E45" w:rsidP="00943E45">
      <w:r w:rsidRPr="003D7BFF">
        <w:t>Vad Vitryssland behöver i det här läget är ökade satsningar på demokratiu</w:t>
      </w:r>
      <w:r w:rsidRPr="003D7BFF">
        <w:t>t</w:t>
      </w:r>
      <w:r w:rsidRPr="003D7BFF">
        <w:t>veckling. I</w:t>
      </w:r>
      <w:r w:rsidR="00A043EA" w:rsidRPr="003D7BFF">
        <w:t xml:space="preserve"> </w:t>
      </w:r>
      <w:r w:rsidRPr="003D7BFF">
        <w:t xml:space="preserve">stället har regeringen beslutat om det motsatta. </w:t>
      </w:r>
      <w:r w:rsidR="00AB0E09" w:rsidRPr="003D7BFF">
        <w:t xml:space="preserve">Syftet med de svenska biståndsinsatserna i Vitryssland </w:t>
      </w:r>
      <w:r w:rsidR="00982828" w:rsidRPr="003D7BFF">
        <w:t>är enligt Sida bl</w:t>
      </w:r>
      <w:r w:rsidR="0046601F" w:rsidRPr="003D7BFF">
        <w:t>.</w:t>
      </w:r>
      <w:r w:rsidR="00982828" w:rsidRPr="003D7BFF">
        <w:t>a</w:t>
      </w:r>
      <w:r w:rsidR="0046601F" w:rsidRPr="003D7BFF">
        <w:t>.</w:t>
      </w:r>
      <w:r w:rsidR="00982828" w:rsidRPr="003D7BFF">
        <w:t xml:space="preserve"> att stödja den ekonomiska omvandlingen och reformera den sociala sektorn. Folkpartiet är kritisk</w:t>
      </w:r>
      <w:r w:rsidR="0046601F" w:rsidRPr="003D7BFF">
        <w:t>t</w:t>
      </w:r>
      <w:r w:rsidR="00982828" w:rsidRPr="003D7BFF">
        <w:t xml:space="preserve"> mot inriktningen på det bilaterala biståndet till Vitryssland. Den ek</w:t>
      </w:r>
      <w:r w:rsidR="00982828" w:rsidRPr="003D7BFF">
        <w:t>o</w:t>
      </w:r>
      <w:r w:rsidR="00982828" w:rsidRPr="003D7BFF">
        <w:t xml:space="preserve">nomiska tillväxten i Vitryssland är </w:t>
      </w:r>
      <w:r w:rsidR="001D521A" w:rsidRPr="003D7BFF">
        <w:t xml:space="preserve">redan på god väg. Att ytterligare förstärka denna tillväxt kan knappast </w:t>
      </w:r>
      <w:r w:rsidR="00CC3DA9" w:rsidRPr="003D7BFF">
        <w:t xml:space="preserve">vara en uppgift för det svenska biståndet. Frågan om social trygghet är Lukasjenkos paradgren, ett </w:t>
      </w:r>
      <w:r w:rsidR="006B00FE" w:rsidRPr="003D7BFF">
        <w:t xml:space="preserve">hyfsat </w:t>
      </w:r>
      <w:r w:rsidR="00CC3DA9" w:rsidRPr="003D7BFF">
        <w:t>fungerande socialt trygghetssystem finns i</w:t>
      </w:r>
      <w:r w:rsidR="0046601F" w:rsidRPr="003D7BFF">
        <w:t xml:space="preserve"> </w:t>
      </w:r>
      <w:r w:rsidR="00CC3DA9" w:rsidRPr="003D7BFF">
        <w:t>dag. Mot bakgrund av den alltmer allvarliga situati</w:t>
      </w:r>
      <w:r w:rsidR="00CC3DA9" w:rsidRPr="003D7BFF">
        <w:t>o</w:t>
      </w:r>
      <w:r w:rsidR="00CC3DA9" w:rsidRPr="003D7BFF">
        <w:t xml:space="preserve">nen för mänskliga rättigheter i landet </w:t>
      </w:r>
      <w:r w:rsidR="0093230A" w:rsidRPr="003D7BFF">
        <w:t>menar vi</w:t>
      </w:r>
      <w:r w:rsidR="00CC3DA9" w:rsidRPr="003D7BFF">
        <w:t xml:space="preserve"> att det svenska biståndet är feltänkt. Sverige borde i</w:t>
      </w:r>
      <w:r w:rsidR="0046601F" w:rsidRPr="003D7BFF">
        <w:t xml:space="preserve"> </w:t>
      </w:r>
      <w:r w:rsidR="00CC3DA9" w:rsidRPr="003D7BFF">
        <w:t>stället rikta biståndet till det område som</w:t>
      </w:r>
      <w:r w:rsidR="0093230A" w:rsidRPr="003D7BFF">
        <w:t>,</w:t>
      </w:r>
      <w:r w:rsidR="00CC3DA9" w:rsidRPr="003D7BFF">
        <w:t xml:space="preserve"> enligt oss</w:t>
      </w:r>
      <w:r w:rsidR="0093230A" w:rsidRPr="003D7BFF">
        <w:t>,</w:t>
      </w:r>
      <w:r w:rsidR="00CC3DA9" w:rsidRPr="003D7BFF">
        <w:t xml:space="preserve"> kommer att ha störst effekt på den vitryska samhällsutvecklingen – nämligen demokratiutvecklingen. </w:t>
      </w:r>
      <w:r w:rsidR="00BB7559" w:rsidRPr="003D7BFF">
        <w:t xml:space="preserve">Det övergripande syftet med det svenska biståndet till Vitryssland bör vara </w:t>
      </w:r>
      <w:r w:rsidR="006B00FE" w:rsidRPr="003D7BFF">
        <w:t xml:space="preserve">att skapa </w:t>
      </w:r>
      <w:r w:rsidR="00BB7559" w:rsidRPr="003D7BFF">
        <w:t>demokrati.</w:t>
      </w:r>
    </w:p>
    <w:p w:rsidR="00943E45" w:rsidRPr="003D7BFF" w:rsidRDefault="00943E45" w:rsidP="00943E45">
      <w:pPr>
        <w:pStyle w:val="Normaltindrag"/>
      </w:pPr>
      <w:r w:rsidRPr="003D7BFF">
        <w:t>Från och m</w:t>
      </w:r>
      <w:r w:rsidR="00174352" w:rsidRPr="003D7BFF">
        <w:t>ed den 24 januari 2004 försämrades</w:t>
      </w:r>
      <w:r w:rsidRPr="003D7BFF">
        <w:t xml:space="preserve"> villkoren för det svenska demokratibiståndet till Vitryssland. Det </w:t>
      </w:r>
      <w:r w:rsidR="009B0D39" w:rsidRPr="003D7BFF">
        <w:t>s.k.</w:t>
      </w:r>
      <w:r w:rsidR="0093230A" w:rsidRPr="003D7BFF">
        <w:t xml:space="preserve"> Vitrysslandsprogrammet innebar att svenska organisationer fick</w:t>
      </w:r>
      <w:r w:rsidRPr="003D7BFF">
        <w:t xml:space="preserve"> möjlighet att tillsamman</w:t>
      </w:r>
      <w:r w:rsidR="0046601F" w:rsidRPr="003D7BFF">
        <w:t>s med vitryska sama</w:t>
      </w:r>
      <w:r w:rsidR="0046601F" w:rsidRPr="003D7BFF">
        <w:t>r</w:t>
      </w:r>
      <w:r w:rsidR="0046601F" w:rsidRPr="003D7BFF">
        <w:t>betspartner</w:t>
      </w:r>
      <w:r w:rsidRPr="003D7BFF">
        <w:t xml:space="preserve"> genomföra demokratifrämjande projekt med full finansiering från </w:t>
      </w:r>
      <w:r w:rsidR="0046601F" w:rsidRPr="003D7BFF">
        <w:t>Sida</w:t>
      </w:r>
      <w:r w:rsidRPr="003D7BFF">
        <w:t xml:space="preserve">. Syftet med programmet </w:t>
      </w:r>
      <w:r w:rsidR="0093230A" w:rsidRPr="003D7BFF">
        <w:t>var</w:t>
      </w:r>
      <w:r w:rsidRPr="003D7BFF">
        <w:t xml:space="preserve"> att skapa kontakter och samarbeten mellan föreningslivet i Sverige och Vitryssland. Under 2001 anslog </w:t>
      </w:r>
      <w:r w:rsidR="0046601F" w:rsidRPr="003D7BFF">
        <w:t xml:space="preserve">Sida </w:t>
      </w:r>
      <w:r w:rsidRPr="003D7BFF">
        <w:t>ca 13 milj</w:t>
      </w:r>
      <w:r w:rsidRPr="003D7BFF">
        <w:t>o</w:t>
      </w:r>
      <w:r w:rsidRPr="003D7BFF">
        <w:t>ner kronor till projekt i Vitryssland. Efter en utvärdering av paraplyorganis</w:t>
      </w:r>
      <w:r w:rsidRPr="003D7BFF">
        <w:t>a</w:t>
      </w:r>
      <w:r w:rsidRPr="003D7BFF">
        <w:t xml:space="preserve">tionen Forum Syds verksamhet i Vitryssland beviljade </w:t>
      </w:r>
      <w:r w:rsidR="00A043EA" w:rsidRPr="003D7BFF">
        <w:t xml:space="preserve">Sida </w:t>
      </w:r>
      <w:r w:rsidRPr="003D7BFF">
        <w:t>ytterligare fina</w:t>
      </w:r>
      <w:r w:rsidRPr="003D7BFF">
        <w:t>n</w:t>
      </w:r>
      <w:r w:rsidRPr="003D7BFF">
        <w:t>s</w:t>
      </w:r>
      <w:r w:rsidR="0046601F" w:rsidRPr="003D7BFF">
        <w:t>iella medel för perioden 2002–</w:t>
      </w:r>
      <w:r w:rsidRPr="003D7BFF">
        <w:t>2003, mo</w:t>
      </w:r>
      <w:r w:rsidR="00A043EA" w:rsidRPr="003D7BFF">
        <w:t>tsvarande en summa av nästan 12 </w:t>
      </w:r>
      <w:r w:rsidRPr="003D7BFF">
        <w:t>miljoner kronor.</w:t>
      </w:r>
    </w:p>
    <w:p w:rsidR="00943E45" w:rsidRPr="003D7BFF" w:rsidRDefault="00943E45" w:rsidP="00943E45">
      <w:pPr>
        <w:pStyle w:val="Normaltindrag"/>
      </w:pPr>
      <w:r w:rsidRPr="003D7BFF">
        <w:t>Utvärderingen visade att många kontakter hade upparbetats mellan sven</w:t>
      </w:r>
      <w:r w:rsidRPr="003D7BFF">
        <w:t>s</w:t>
      </w:r>
      <w:r w:rsidRPr="003D7BFF">
        <w:t xml:space="preserve">ka och vitryska ideella organisationer sedan programmet började och </w:t>
      </w:r>
      <w:r w:rsidR="0046601F" w:rsidRPr="003D7BFF">
        <w:t xml:space="preserve">Sida </w:t>
      </w:r>
      <w:r w:rsidRPr="003D7BFF">
        <w:t>beslutade då att de svenska organisationer som vill genomdriva demokratipr</w:t>
      </w:r>
      <w:r w:rsidRPr="003D7BFF">
        <w:t>o</w:t>
      </w:r>
      <w:r w:rsidRPr="003D7BFF">
        <w:t>jekt i Vitryssland fr</w:t>
      </w:r>
      <w:r w:rsidR="0046601F" w:rsidRPr="003D7BFF">
        <w:t>.</w:t>
      </w:r>
      <w:r w:rsidRPr="003D7BFF">
        <w:t>o</w:t>
      </w:r>
      <w:r w:rsidR="0046601F" w:rsidRPr="003D7BFF">
        <w:t>.</w:t>
      </w:r>
      <w:r w:rsidR="00174352" w:rsidRPr="003D7BFF">
        <w:t>m</w:t>
      </w:r>
      <w:r w:rsidR="0046601F" w:rsidRPr="003D7BFF">
        <w:t>.</w:t>
      </w:r>
      <w:r w:rsidR="00174352" w:rsidRPr="003D7BFF">
        <w:t xml:space="preserve"> </w:t>
      </w:r>
      <w:r w:rsidR="009B0D39" w:rsidRPr="003D7BFF">
        <w:t>24 januari 2004</w:t>
      </w:r>
      <w:r w:rsidR="00174352" w:rsidRPr="003D7BFF">
        <w:t xml:space="preserve"> måste betala </w:t>
      </w:r>
      <w:r w:rsidR="009B0D39" w:rsidRPr="003D7BFF">
        <w:t xml:space="preserve">10 </w:t>
      </w:r>
      <w:r w:rsidR="0046601F" w:rsidRPr="003D7BFF">
        <w:t>%</w:t>
      </w:r>
      <w:r w:rsidRPr="003D7BFF">
        <w:t xml:space="preserve"> av projektkostn</w:t>
      </w:r>
      <w:r w:rsidRPr="003D7BFF">
        <w:t>a</w:t>
      </w:r>
      <w:r w:rsidRPr="003D7BFF">
        <w:t xml:space="preserve">derna själva, i </w:t>
      </w:r>
      <w:r w:rsidR="009B0D39" w:rsidRPr="003D7BFF">
        <w:t>s</w:t>
      </w:r>
      <w:r w:rsidR="0046601F" w:rsidRPr="003D7BFF">
        <w:t>.</w:t>
      </w:r>
      <w:r w:rsidR="009B0D39" w:rsidRPr="003D7BFF">
        <w:t>k</w:t>
      </w:r>
      <w:r w:rsidR="0046601F" w:rsidRPr="003D7BFF">
        <w:t>.</w:t>
      </w:r>
      <w:r w:rsidRPr="003D7BFF">
        <w:t xml:space="preserve"> egeninsatser.</w:t>
      </w:r>
    </w:p>
    <w:p w:rsidR="00943E45" w:rsidRPr="003D7BFF" w:rsidRDefault="00E55D1B" w:rsidP="00943E45">
      <w:pPr>
        <w:pStyle w:val="Normaltindrag"/>
        <w:rPr>
          <w:color w:val="000000"/>
        </w:rPr>
      </w:pPr>
      <w:r w:rsidRPr="003D7BFF">
        <w:t>Efter att utvecklingen gått åt helt fel håll</w:t>
      </w:r>
      <w:r w:rsidR="0093230A" w:rsidRPr="003D7BFF">
        <w:t xml:space="preserve"> i Vitryssland under de senaste åren</w:t>
      </w:r>
      <w:r w:rsidR="00943E45" w:rsidRPr="003D7BFF">
        <w:t xml:space="preserve"> anser </w:t>
      </w:r>
      <w:r w:rsidR="0046601F" w:rsidRPr="003D7BFF">
        <w:t xml:space="preserve">Folkpartiet </w:t>
      </w:r>
      <w:r w:rsidR="00943E45" w:rsidRPr="003D7BFF">
        <w:t xml:space="preserve">att beslutet ovan måste rivas upp. </w:t>
      </w:r>
      <w:r w:rsidR="009B0D39" w:rsidRPr="003D7BFF">
        <w:t xml:space="preserve">Svenska föreningar kan inte arbeta med sämre förutsättningar och tvingas till ökat finansiellt risktagande i en diktatur när det civila samhället i Vitryssland lever under ett ökat tryck från myndigheterna. </w:t>
      </w:r>
      <w:r w:rsidR="00943E45" w:rsidRPr="003D7BFF">
        <w:t>Den rådande situationen i Vitryssland borde föranleda förstärkta demokratiinsatser från Sveriges sida. För att det skall bli möjligt måste beslutet om egeninsatsen omprövas.</w:t>
      </w:r>
    </w:p>
    <w:p w:rsidR="001A3B8C" w:rsidRPr="003D7BFF" w:rsidRDefault="001A3B8C" w:rsidP="001A3B8C">
      <w:pPr>
        <w:pStyle w:val="Normaltindrag"/>
        <w:rPr>
          <w:color w:val="000000"/>
        </w:rPr>
      </w:pPr>
      <w:r w:rsidRPr="003D7BFF">
        <w:rPr>
          <w:color w:val="000000"/>
        </w:rPr>
        <w:t>Därutöver innebär den svårarbetade politiska miljön att regelverket för de enskilda organisationernas biståndsverksamhet behöver bli mer flexibelt. Inspiration kan sökas i den demokratiserande verksamhet som Sverige tidig</w:t>
      </w:r>
      <w:r w:rsidRPr="003D7BFF">
        <w:rPr>
          <w:color w:val="000000"/>
        </w:rPr>
        <w:t>a</w:t>
      </w:r>
      <w:r w:rsidRPr="003D7BFF">
        <w:rPr>
          <w:color w:val="000000"/>
        </w:rPr>
        <w:t>re bedrev i apartheidsystemets Sydafrika.</w:t>
      </w:r>
    </w:p>
    <w:p w:rsidR="00943E45" w:rsidRPr="003D7BFF" w:rsidRDefault="00943E45" w:rsidP="0046601F">
      <w:pPr>
        <w:pStyle w:val="Rubrik2"/>
        <w:numPr>
          <w:ilvl w:val="0"/>
          <w:numId w:val="0"/>
        </w:numPr>
      </w:pPr>
      <w:bookmarkStart w:id="67" w:name="_Toc114811892"/>
      <w:bookmarkStart w:id="68" w:name="_Toc114811930"/>
      <w:bookmarkStart w:id="69" w:name="_Toc114814004"/>
      <w:bookmarkStart w:id="70" w:name="_Toc114814031"/>
      <w:bookmarkStart w:id="71" w:name="_Toc115262443"/>
      <w:bookmarkStart w:id="72" w:name="_Toc117559642"/>
      <w:r w:rsidRPr="003D7BFF">
        <w:t>Svensk krigsmaterielimport från Vitryssland</w:t>
      </w:r>
      <w:bookmarkEnd w:id="67"/>
      <w:bookmarkEnd w:id="68"/>
      <w:bookmarkEnd w:id="69"/>
      <w:bookmarkEnd w:id="70"/>
      <w:bookmarkEnd w:id="71"/>
      <w:bookmarkEnd w:id="72"/>
    </w:p>
    <w:p w:rsidR="00943E45" w:rsidRPr="003D7BFF" w:rsidRDefault="00943E45" w:rsidP="00943E45">
      <w:r w:rsidRPr="003D7BFF">
        <w:t xml:space="preserve">Försvarets </w:t>
      </w:r>
      <w:r w:rsidR="009B0D39" w:rsidRPr="003D7BFF">
        <w:t>materielverk</w:t>
      </w:r>
      <w:r w:rsidRPr="003D7BFF">
        <w:t xml:space="preserve"> har importerat vapen från den vitr</w:t>
      </w:r>
      <w:r w:rsidR="00A043EA" w:rsidRPr="003D7BFF">
        <w:t>yska staten under perioden 1996–</w:t>
      </w:r>
      <w:r w:rsidRPr="003D7BFF">
        <w:t>2003 till ett värde av 90 miljoner kronor enligt Svenska Freds</w:t>
      </w:r>
      <w:r w:rsidR="00E55D1B" w:rsidRPr="003D7BFF">
        <w:t>-</w:t>
      </w:r>
      <w:r w:rsidRPr="003D7BFF">
        <w:t xml:space="preserve"> och Skiljedomsföreningen, men enligt </w:t>
      </w:r>
      <w:r w:rsidR="0046601F" w:rsidRPr="003D7BFF">
        <w:t xml:space="preserve">Försvarsdepartementet </w:t>
      </w:r>
      <w:r w:rsidRPr="003D7BFF">
        <w:t xml:space="preserve">enbart </w:t>
      </w:r>
      <w:r w:rsidR="006B00FE" w:rsidRPr="003D7BFF">
        <w:t xml:space="preserve">för </w:t>
      </w:r>
      <w:r w:rsidRPr="003D7BFF">
        <w:t>13 miljoner kronor. Beloppet är oväsentligt. Genom krigsmaterielimport från Vitryssland fina</w:t>
      </w:r>
      <w:r w:rsidR="0046601F" w:rsidRPr="003D7BFF">
        <w:t>nsierar Sverige president Lukasj</w:t>
      </w:r>
      <w:r w:rsidRPr="003D7BFF">
        <w:t>enko</w:t>
      </w:r>
      <w:r w:rsidR="00E55D1B" w:rsidRPr="003D7BFF">
        <w:t>s regim</w:t>
      </w:r>
      <w:r w:rsidRPr="003D7BFF">
        <w:t>, trots att fö</w:t>
      </w:r>
      <w:r w:rsidRPr="003D7BFF">
        <w:t>r</w:t>
      </w:r>
      <w:r w:rsidRPr="003D7BFF">
        <w:t>trycket i Vitryssland under hela denna period ökat.</w:t>
      </w:r>
    </w:p>
    <w:p w:rsidR="00943E45" w:rsidRPr="003D7BFF" w:rsidRDefault="00943E45" w:rsidP="00943E45">
      <w:pPr>
        <w:pStyle w:val="Normaltindrag"/>
      </w:pPr>
      <w:r w:rsidRPr="003D7BFF">
        <w:t>Sverige skänker legitimitet åt den hemlighetsfulla och ansvarslösa vitryska vapenhandeln. På listan över länder som på senare år köpt vitrysk krigsmat</w:t>
      </w:r>
      <w:r w:rsidRPr="003D7BFF">
        <w:t>e</w:t>
      </w:r>
      <w:r w:rsidRPr="003D7BFF">
        <w:t>riel återfinns länder som Nordkorea, Iran, Irak, Sudan och Angola. Rapporter gör också gällande att terroristgrupper försetts med vapen från landet. Sver</w:t>
      </w:r>
      <w:r w:rsidRPr="003D7BFF">
        <w:t>i</w:t>
      </w:r>
      <w:r w:rsidRPr="003D7BFF">
        <w:t>ges vapenimport från Vitryssland går stick i stäv med vår utrikespolitiska målsättning att främja mänskliga rättigheter. Det innebär ett svek mot den vitryska demokratirörelsen som ser sin kamp motverkas av Sveriges agera</w:t>
      </w:r>
      <w:r w:rsidRPr="003D7BFF">
        <w:t>n</w:t>
      </w:r>
      <w:r w:rsidRPr="003D7BFF">
        <w:t>de.</w:t>
      </w:r>
    </w:p>
    <w:p w:rsidR="00943E45" w:rsidRPr="003D7BFF" w:rsidRDefault="00943E45" w:rsidP="00943E45">
      <w:pPr>
        <w:pStyle w:val="Rubrik1"/>
      </w:pPr>
      <w:bookmarkStart w:id="73" w:name="_Toc114811893"/>
      <w:bookmarkStart w:id="74" w:name="_Toc114811931"/>
      <w:bookmarkStart w:id="75" w:name="_Toc114814005"/>
      <w:bookmarkStart w:id="76" w:name="_Toc114814032"/>
      <w:bookmarkStart w:id="77" w:name="_Toc115262444"/>
      <w:bookmarkStart w:id="78" w:name="_Toc117559643"/>
      <w:r w:rsidRPr="003D7BFF">
        <w:t>Vitryssland och EU</w:t>
      </w:r>
      <w:bookmarkEnd w:id="73"/>
      <w:bookmarkEnd w:id="74"/>
      <w:bookmarkEnd w:id="75"/>
      <w:bookmarkEnd w:id="76"/>
      <w:bookmarkEnd w:id="77"/>
      <w:bookmarkEnd w:id="78"/>
    </w:p>
    <w:p w:rsidR="00943E45" w:rsidRPr="003D7BFF" w:rsidRDefault="00943E45" w:rsidP="00943E45">
      <w:pPr>
        <w:rPr>
          <w:color w:val="000000"/>
        </w:rPr>
      </w:pPr>
      <w:r w:rsidRPr="003D7BFF">
        <w:rPr>
          <w:color w:val="000000"/>
        </w:rPr>
        <w:t xml:space="preserve">Vitryssland </w:t>
      </w:r>
      <w:r w:rsidR="006B00FE" w:rsidRPr="003D7BFF">
        <w:rPr>
          <w:color w:val="000000"/>
        </w:rPr>
        <w:t xml:space="preserve">är </w:t>
      </w:r>
      <w:r w:rsidRPr="003D7BFF">
        <w:rPr>
          <w:color w:val="000000"/>
        </w:rPr>
        <w:t>ett av EU:s nya grannländer efter det att de nya medlemslä</w:t>
      </w:r>
      <w:r w:rsidRPr="003D7BFF">
        <w:rPr>
          <w:color w:val="000000"/>
        </w:rPr>
        <w:t>n</w:t>
      </w:r>
      <w:r w:rsidRPr="003D7BFF">
        <w:rPr>
          <w:color w:val="000000"/>
        </w:rPr>
        <w:t>derna trätt in i unionen. EU är en viktig aktör i tillskapandet av en utveckling i demokratisk riktning i Vitryssland.</w:t>
      </w:r>
    </w:p>
    <w:p w:rsidR="00943E45" w:rsidRPr="003D7BFF" w:rsidRDefault="00943E45" w:rsidP="00943E45">
      <w:pPr>
        <w:pStyle w:val="Normaltindrag"/>
      </w:pPr>
      <w:r w:rsidRPr="003D7BFF">
        <w:t>Tacis är EU:s stödprogram till Ryssland och övriga länder i OSSE, inkl</w:t>
      </w:r>
      <w:r w:rsidRPr="003D7BFF">
        <w:t>u</w:t>
      </w:r>
      <w:r w:rsidRPr="003D7BFF">
        <w:t>sive Vitryssland samt Mongoliet. Syftet med programmet är bl.a. att stärka den demokratiska utvecklingen, med stöd till det civila samhället som ett medel för detta. Emellertid fungerar inte programmet på önskvärt sätt. Detta på grund av att den vitryska regimen vägrar befria de enskilda organisatione</w:t>
      </w:r>
      <w:r w:rsidRPr="003D7BFF">
        <w:t>r</w:t>
      </w:r>
      <w:r w:rsidRPr="003D7BFF">
        <w:t>na i landet från moms samtidigt som EU generellt inte tillåter att unionens finansiella satsningar försvinner i momsbetalningar. Eftersom stödet till det civila samhället i Vitryssland är en förutsättning för en lyckad demokratis</w:t>
      </w:r>
      <w:r w:rsidRPr="003D7BFF">
        <w:t>e</w:t>
      </w:r>
      <w:r w:rsidRPr="003D7BFF">
        <w:t>ringsprocess, måste situationen lösas. Medan EU och Vitryssland håller på sina ståndpunkter, förlorar föreningslivet det stöd de</w:t>
      </w:r>
      <w:r w:rsidR="0046601F" w:rsidRPr="003D7BFF">
        <w:t>t</w:t>
      </w:r>
      <w:r w:rsidRPr="003D7BFF">
        <w:t xml:space="preserve"> så innerligt behöver. Sverige måste vidta åtgärder för att säkerställa att EU:s stöd fungerar och kommer till användning så som det är tänkt.</w:t>
      </w:r>
    </w:p>
    <w:p w:rsidR="00943E45" w:rsidRPr="003D7BFF" w:rsidRDefault="00943E45" w:rsidP="00943E45">
      <w:pPr>
        <w:pStyle w:val="Normaltindrag"/>
      </w:pPr>
      <w:r w:rsidRPr="003D7BFF">
        <w:t>Vitryssland ingår i</w:t>
      </w:r>
      <w:r w:rsidR="0046601F" w:rsidRPr="003D7BFF">
        <w:t xml:space="preserve"> </w:t>
      </w:r>
      <w:r w:rsidRPr="003D7BFF">
        <w:t xml:space="preserve">dag inte </w:t>
      </w:r>
      <w:r w:rsidR="0046601F" w:rsidRPr="003D7BFF">
        <w:t xml:space="preserve">i </w:t>
      </w:r>
      <w:r w:rsidRPr="003D7BFF">
        <w:t>EU:s nya grannskapspolitik eftersom Vitrys</w:t>
      </w:r>
      <w:r w:rsidRPr="003D7BFF">
        <w:t>s</w:t>
      </w:r>
      <w:r w:rsidRPr="003D7BFF">
        <w:t>land vägrar att dela unionens grundläggande värderingar om respekt för mänskliga rättigheter, demokrati och marknadsekonomi. Eftersom utvec</w:t>
      </w:r>
      <w:r w:rsidRPr="003D7BFF">
        <w:t>k</w:t>
      </w:r>
      <w:r w:rsidRPr="003D7BFF">
        <w:t xml:space="preserve">lingen stadigt går åt fel håll i Vitryssland är det inte sannolikt att Vitryssland inom en snar framtid kommer att omfattas av programmet. </w:t>
      </w:r>
      <w:r w:rsidR="0093230A" w:rsidRPr="003D7BFF">
        <w:t xml:space="preserve">Det är dock av yttersta vikt att EU utarbetar en plan för ytterligare åtgärder för att öka stödet till de demokratiska krafterna i Vitryssland. Vi </w:t>
      </w:r>
      <w:r w:rsidR="0046601F" w:rsidRPr="003D7BFF">
        <w:t>stöd</w:t>
      </w:r>
      <w:r w:rsidR="006B00FE" w:rsidRPr="003D7BFF">
        <w:t>er helhjärtat att EU fr</w:t>
      </w:r>
      <w:r w:rsidR="0046601F" w:rsidRPr="003D7BFF">
        <w:t>.</w:t>
      </w:r>
      <w:r w:rsidR="006B00FE" w:rsidRPr="003D7BFF">
        <w:t>o</w:t>
      </w:r>
      <w:r w:rsidR="0046601F" w:rsidRPr="003D7BFF">
        <w:t>.</w:t>
      </w:r>
      <w:r w:rsidR="006B00FE" w:rsidRPr="003D7BFF">
        <w:t>m</w:t>
      </w:r>
      <w:r w:rsidR="0046601F" w:rsidRPr="003D7BFF">
        <w:t>.</w:t>
      </w:r>
      <w:r w:rsidR="006B00FE" w:rsidRPr="003D7BFF">
        <w:t xml:space="preserve"> 1 november 2005 </w:t>
      </w:r>
      <w:r w:rsidR="009B0D39" w:rsidRPr="003D7BFF">
        <w:t>finansierar</w:t>
      </w:r>
      <w:r w:rsidR="006B00FE" w:rsidRPr="003D7BFF">
        <w:t xml:space="preserve"> radiosändningar från Polen riktade mot Vitrys</w:t>
      </w:r>
      <w:r w:rsidR="006B00FE" w:rsidRPr="003D7BFF">
        <w:t>s</w:t>
      </w:r>
      <w:r w:rsidR="006B00FE" w:rsidRPr="003D7BFF">
        <w:t xml:space="preserve">land. Det finns </w:t>
      </w:r>
      <w:r w:rsidR="0093230A" w:rsidRPr="003D7BFF">
        <w:t>behov av neutral</w:t>
      </w:r>
      <w:r w:rsidR="007557A7" w:rsidRPr="003D7BFF">
        <w:t xml:space="preserve"> information</w:t>
      </w:r>
      <w:r w:rsidR="006B00FE" w:rsidRPr="003D7BFF">
        <w:t xml:space="preserve"> inför presidentvalet sommaren 2006</w:t>
      </w:r>
      <w:r w:rsidR="00914893" w:rsidRPr="003D7BFF">
        <w:t>.</w:t>
      </w:r>
      <w:r w:rsidR="0093230A" w:rsidRPr="003D7BFF">
        <w:t xml:space="preserve"> Vi </w:t>
      </w:r>
      <w:r w:rsidR="00AB6176" w:rsidRPr="003D7BFF">
        <w:t xml:space="preserve">ställer oss också bakom tanken på att inrätta en demokratifond inom ramen för </w:t>
      </w:r>
      <w:r w:rsidR="0046601F" w:rsidRPr="003D7BFF">
        <w:t xml:space="preserve">Europasamarbetet </w:t>
      </w:r>
      <w:r w:rsidR="00AB6176" w:rsidRPr="003D7BFF">
        <w:t>för att stärka oppositionen i landet</w:t>
      </w:r>
      <w:r w:rsidR="005E1EF6" w:rsidRPr="003D7BFF">
        <w:t xml:space="preserve"> genom direkt ekonomiskt stöd</w:t>
      </w:r>
      <w:r w:rsidR="00AB6176" w:rsidRPr="003D7BFF">
        <w:t>.</w:t>
      </w:r>
      <w:r w:rsidR="0093230A" w:rsidRPr="003D7BFF">
        <w:t xml:space="preserve"> </w:t>
      </w:r>
      <w:r w:rsidR="00282DAD" w:rsidRPr="003D7BFF">
        <w:t xml:space="preserve">Vi uppmanar den svenska regeringen att </w:t>
      </w:r>
      <w:r w:rsidR="00A44A30" w:rsidRPr="003D7BFF">
        <w:t xml:space="preserve">i </w:t>
      </w:r>
      <w:r w:rsidR="00793741" w:rsidRPr="003D7BFF">
        <w:t xml:space="preserve">EU-kretsen </w:t>
      </w:r>
      <w:r w:rsidR="00282DAD" w:rsidRPr="003D7BFF">
        <w:t xml:space="preserve">arbeta för </w:t>
      </w:r>
      <w:r w:rsidR="007557A7" w:rsidRPr="003D7BFF">
        <w:t xml:space="preserve">genomförandet av </w:t>
      </w:r>
      <w:r w:rsidR="006B00FE" w:rsidRPr="003D7BFF">
        <w:t>en strategisk plan</w:t>
      </w:r>
      <w:r w:rsidR="009A0977" w:rsidRPr="003D7BFF">
        <w:t xml:space="preserve"> </w:t>
      </w:r>
      <w:r w:rsidR="001B28E6" w:rsidRPr="003D7BFF">
        <w:t>bl</w:t>
      </w:r>
      <w:r w:rsidR="0046601F" w:rsidRPr="003D7BFF">
        <w:t>.</w:t>
      </w:r>
      <w:r w:rsidR="001B28E6" w:rsidRPr="003D7BFF">
        <w:t>a</w:t>
      </w:r>
      <w:r w:rsidR="0046601F" w:rsidRPr="003D7BFF">
        <w:t>.</w:t>
      </w:r>
      <w:r w:rsidR="001B28E6" w:rsidRPr="003D7BFF">
        <w:t xml:space="preserve"> </w:t>
      </w:r>
      <w:r w:rsidR="009A0977" w:rsidRPr="003D7BFF">
        <w:t>för att stärka oppositionen i landet,</w:t>
      </w:r>
      <w:r w:rsidR="006B00FE" w:rsidRPr="003D7BFF">
        <w:t xml:space="preserve"> </w:t>
      </w:r>
      <w:r w:rsidR="009A0977" w:rsidRPr="003D7BFF">
        <w:t xml:space="preserve">där upprättandet av </w:t>
      </w:r>
      <w:r w:rsidR="006B00FE" w:rsidRPr="003D7BFF">
        <w:t xml:space="preserve">en ny demokratifond </w:t>
      </w:r>
      <w:r w:rsidR="009A0977" w:rsidRPr="003D7BFF">
        <w:t>ingår</w:t>
      </w:r>
      <w:r w:rsidR="00A44A30" w:rsidRPr="003D7BFF">
        <w:t xml:space="preserve"> som en central del</w:t>
      </w:r>
      <w:r w:rsidR="009A0977" w:rsidRPr="003D7BF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6601F" w:rsidRPr="003D7BFF">
        <w:tblPrEx>
          <w:tblCellMar>
            <w:top w:w="0" w:type="dxa"/>
            <w:bottom w:w="0" w:type="dxa"/>
          </w:tblCellMar>
        </w:tblPrEx>
        <w:trPr>
          <w:cantSplit/>
        </w:trPr>
        <w:tc>
          <w:tcPr>
            <w:tcW w:w="3046" w:type="dxa"/>
          </w:tcPr>
          <w:p w:rsidR="0046601F" w:rsidRPr="003D7BFF" w:rsidRDefault="0046601F" w:rsidP="0046601F">
            <w:pPr>
              <w:pStyle w:val="UnderskriftDatum"/>
              <w:spacing w:before="240"/>
            </w:pPr>
            <w:r w:rsidRPr="003D7BFF">
              <w:t>Stockholm den 18 september 2005</w:t>
            </w:r>
          </w:p>
        </w:tc>
        <w:tc>
          <w:tcPr>
            <w:tcW w:w="3047" w:type="dxa"/>
          </w:tcPr>
          <w:p w:rsidR="0046601F" w:rsidRPr="003D7BFF" w:rsidRDefault="0046601F" w:rsidP="0046601F">
            <w:pPr>
              <w:pStyle w:val="Underskrifter"/>
              <w:spacing w:before="240"/>
            </w:pPr>
          </w:p>
        </w:tc>
      </w:tr>
      <w:tr w:rsidR="0046601F" w:rsidRPr="003D7BFF">
        <w:tblPrEx>
          <w:tblCellMar>
            <w:top w:w="0" w:type="dxa"/>
            <w:bottom w:w="0" w:type="dxa"/>
          </w:tblCellMar>
        </w:tblPrEx>
        <w:trPr>
          <w:cantSplit/>
        </w:trPr>
        <w:tc>
          <w:tcPr>
            <w:tcW w:w="3046" w:type="dxa"/>
          </w:tcPr>
          <w:p w:rsidR="0046601F" w:rsidRPr="003D7BFF" w:rsidRDefault="0046601F" w:rsidP="0046601F">
            <w:pPr>
              <w:pStyle w:val="Underskrifter"/>
            </w:pPr>
            <w:r w:rsidRPr="003D7BFF">
              <w:t>Cecilia Wigström (fp)</w:t>
            </w:r>
          </w:p>
        </w:tc>
        <w:tc>
          <w:tcPr>
            <w:tcW w:w="3047" w:type="dxa"/>
          </w:tcPr>
          <w:p w:rsidR="0046601F" w:rsidRPr="003D7BFF" w:rsidRDefault="0046601F" w:rsidP="0046601F">
            <w:pPr>
              <w:pStyle w:val="Underskrifter"/>
            </w:pPr>
          </w:p>
        </w:tc>
      </w:tr>
      <w:tr w:rsidR="0046601F" w:rsidRPr="003D7BFF">
        <w:tblPrEx>
          <w:tblCellMar>
            <w:top w:w="0" w:type="dxa"/>
            <w:bottom w:w="0" w:type="dxa"/>
          </w:tblCellMar>
        </w:tblPrEx>
        <w:trPr>
          <w:cantSplit/>
        </w:trPr>
        <w:tc>
          <w:tcPr>
            <w:tcW w:w="3046" w:type="dxa"/>
          </w:tcPr>
          <w:p w:rsidR="0046601F" w:rsidRPr="003D7BFF" w:rsidRDefault="0046601F" w:rsidP="0046601F">
            <w:pPr>
              <w:pStyle w:val="Underskrifter"/>
            </w:pPr>
            <w:r w:rsidRPr="003D7BFF">
              <w:t>Birgitta Ohlsson (fp)</w:t>
            </w:r>
          </w:p>
        </w:tc>
        <w:tc>
          <w:tcPr>
            <w:tcW w:w="3047" w:type="dxa"/>
          </w:tcPr>
          <w:p w:rsidR="0046601F" w:rsidRPr="003D7BFF" w:rsidRDefault="0046601F" w:rsidP="0046601F">
            <w:pPr>
              <w:pStyle w:val="Underskrifter"/>
            </w:pPr>
            <w:r w:rsidRPr="003D7BFF">
              <w:t>Cecilia Wikström (fp)</w:t>
            </w:r>
          </w:p>
        </w:tc>
      </w:tr>
      <w:tr w:rsidR="0046601F" w:rsidRPr="003D7BFF">
        <w:tblPrEx>
          <w:tblCellMar>
            <w:top w:w="0" w:type="dxa"/>
            <w:bottom w:w="0" w:type="dxa"/>
          </w:tblCellMar>
        </w:tblPrEx>
        <w:trPr>
          <w:cantSplit/>
        </w:trPr>
        <w:tc>
          <w:tcPr>
            <w:tcW w:w="3046" w:type="dxa"/>
          </w:tcPr>
          <w:p w:rsidR="0046601F" w:rsidRPr="003D7BFF" w:rsidRDefault="0046601F" w:rsidP="0046601F">
            <w:pPr>
              <w:pStyle w:val="Underskrifter"/>
            </w:pPr>
            <w:r w:rsidRPr="003D7BFF">
              <w:t>Allan Widman (fp)</w:t>
            </w:r>
          </w:p>
        </w:tc>
        <w:tc>
          <w:tcPr>
            <w:tcW w:w="3047" w:type="dxa"/>
          </w:tcPr>
          <w:p w:rsidR="0046601F" w:rsidRPr="003D7BFF" w:rsidRDefault="0046601F" w:rsidP="0046601F">
            <w:pPr>
              <w:pStyle w:val="Underskrifter"/>
            </w:pPr>
            <w:r w:rsidRPr="003D7BFF">
              <w:t>Gabriel Romanus (fp)</w:t>
            </w:r>
          </w:p>
        </w:tc>
      </w:tr>
      <w:tr w:rsidR="0046601F" w:rsidRPr="003D7BFF">
        <w:tblPrEx>
          <w:tblCellMar>
            <w:top w:w="0" w:type="dxa"/>
            <w:bottom w:w="0" w:type="dxa"/>
          </w:tblCellMar>
        </w:tblPrEx>
        <w:trPr>
          <w:cantSplit/>
        </w:trPr>
        <w:tc>
          <w:tcPr>
            <w:tcW w:w="3046" w:type="dxa"/>
          </w:tcPr>
          <w:p w:rsidR="0046601F" w:rsidRPr="003D7BFF" w:rsidRDefault="0046601F" w:rsidP="0046601F">
            <w:pPr>
              <w:pStyle w:val="Underskrifter"/>
            </w:pPr>
            <w:r w:rsidRPr="003D7BFF">
              <w:t>Nina Lundström (fp)</w:t>
            </w:r>
          </w:p>
        </w:tc>
        <w:tc>
          <w:tcPr>
            <w:tcW w:w="3047" w:type="dxa"/>
          </w:tcPr>
          <w:p w:rsidR="0046601F" w:rsidRPr="003D7BFF" w:rsidRDefault="0046601F" w:rsidP="0046601F">
            <w:pPr>
              <w:pStyle w:val="Underskrifter"/>
            </w:pPr>
          </w:p>
        </w:tc>
      </w:tr>
    </w:tbl>
    <w:p w:rsidR="006B20FF" w:rsidRPr="003D7BFF" w:rsidRDefault="006B20FF" w:rsidP="0046601F">
      <w:pPr>
        <w:pStyle w:val="Normaltindrag"/>
      </w:pPr>
    </w:p>
    <w:sectPr w:rsidR="006B20FF" w:rsidRPr="003D7BFF" w:rsidSect="004660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36A" w:rsidRPr="003D7BFF" w:rsidRDefault="00A9036A">
      <w:r w:rsidRPr="003D7BFF">
        <w:separator/>
      </w:r>
    </w:p>
  </w:endnote>
  <w:endnote w:type="continuationSeparator" w:id="0">
    <w:p w:rsidR="00A9036A" w:rsidRPr="003D7BFF" w:rsidRDefault="00A9036A">
      <w:r w:rsidRPr="003D7B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1F" w:rsidRPr="003D7BFF" w:rsidRDefault="003D7BFF" w:rsidP="0046601F">
    <w:pPr>
      <w:pStyle w:val="Sidfot"/>
    </w:pPr>
    <w:r w:rsidRPr="003D7B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1917109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1F" w:rsidRDefault="0046601F">
                          <w:pPr>
                            <w:pStyle w:val="NormalS5sidnrV"/>
                          </w:pPr>
                          <w:r>
                            <w:fldChar w:fldCharType="begin"/>
                          </w:r>
                          <w:r>
                            <w:instrText xml:space="preserve"> PAGE *\charformat</w:instrText>
                          </w:r>
                          <w:r>
                            <w:fldChar w:fldCharType="separate"/>
                          </w:r>
                          <w:r w:rsidR="00A043E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01F" w:rsidRDefault="0046601F">
                    <w:pPr>
                      <w:pStyle w:val="NormalS5sidnrV"/>
                    </w:pPr>
                    <w:r>
                      <w:fldChar w:fldCharType="begin"/>
                    </w:r>
                    <w:r>
                      <w:instrText xml:space="preserve"> PAGE *\charformat</w:instrText>
                    </w:r>
                    <w:r>
                      <w:fldChar w:fldCharType="separate"/>
                    </w:r>
                    <w:r w:rsidR="00A043E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F0" w:rsidRPr="003D7BFF" w:rsidRDefault="003D7BFF" w:rsidP="0046601F">
    <w:pPr>
      <w:pStyle w:val="Sidfot"/>
    </w:pPr>
    <w:r w:rsidRPr="003D7B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257643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1F" w:rsidRDefault="0046601F">
                          <w:pPr>
                            <w:pStyle w:val="NormalS5sidnrH"/>
                            <w:ind w:right="0"/>
                          </w:pPr>
                          <w:r>
                            <w:fldChar w:fldCharType="begin"/>
                          </w:r>
                          <w:r>
                            <w:instrText xml:space="preserve"> PAGE *\charformat</w:instrText>
                          </w:r>
                          <w:r>
                            <w:fldChar w:fldCharType="separate"/>
                          </w:r>
                          <w:r w:rsidR="00A043E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01F" w:rsidRDefault="0046601F">
                    <w:pPr>
                      <w:pStyle w:val="NormalS5sidnrH"/>
                      <w:ind w:right="0"/>
                    </w:pPr>
                    <w:r>
                      <w:fldChar w:fldCharType="begin"/>
                    </w:r>
                    <w:r>
                      <w:instrText xml:space="preserve"> PAGE *\charformat</w:instrText>
                    </w:r>
                    <w:r>
                      <w:fldChar w:fldCharType="separate"/>
                    </w:r>
                    <w:r w:rsidR="00A043EA">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1F" w:rsidRPr="003D7BFF" w:rsidRDefault="003D7BFF" w:rsidP="0046601F">
    <w:pPr>
      <w:pStyle w:val="Sidfot"/>
    </w:pPr>
    <w:r w:rsidRPr="003D7B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9583440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1F" w:rsidRDefault="0046601F">
                          <w:pPr>
                            <w:pStyle w:val="NormalS5sidnrH"/>
                            <w:ind w:right="0"/>
                          </w:pPr>
                          <w:r>
                            <w:fldChar w:fldCharType="begin"/>
                          </w:r>
                          <w:r>
                            <w:instrText xml:space="preserve"> PAGE *\charformat</w:instrText>
                          </w:r>
                          <w:r>
                            <w:fldChar w:fldCharType="separate"/>
                          </w:r>
                          <w:r w:rsidR="00A043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01F" w:rsidRDefault="0046601F">
                    <w:pPr>
                      <w:pStyle w:val="NormalS5sidnrH"/>
                      <w:ind w:right="0"/>
                    </w:pPr>
                    <w:r>
                      <w:fldChar w:fldCharType="begin"/>
                    </w:r>
                    <w:r>
                      <w:instrText xml:space="preserve"> PAGE *\charformat</w:instrText>
                    </w:r>
                    <w:r>
                      <w:fldChar w:fldCharType="separate"/>
                    </w:r>
                    <w:r w:rsidR="00A043E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36A" w:rsidRPr="003D7BFF" w:rsidRDefault="00A9036A">
      <w:r w:rsidRPr="003D7BFF">
        <w:separator/>
      </w:r>
    </w:p>
  </w:footnote>
  <w:footnote w:type="continuationSeparator" w:id="0">
    <w:p w:rsidR="00A9036A" w:rsidRPr="003D7BFF" w:rsidRDefault="00A9036A">
      <w:r w:rsidRPr="003D7B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1F" w:rsidRPr="003D7BFF" w:rsidRDefault="003D7BFF" w:rsidP="0046601F">
    <w:pPr>
      <w:pStyle w:val="Sidhuvud"/>
    </w:pPr>
    <w:r w:rsidRPr="003D7B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3850959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1F" w:rsidRDefault="0046601F">
                          <w:pPr>
                            <w:pStyle w:val="KantRubrikS5V"/>
                          </w:pPr>
                          <w:r>
                            <w:fldChar w:fldCharType="begin"/>
                          </w:r>
                          <w:r>
                            <w:instrText xml:space="preserve"> DOCPROPERTY "YearUser" *\charformat </w:instrText>
                          </w:r>
                          <w:r>
                            <w:fldChar w:fldCharType="separate"/>
                          </w:r>
                          <w:r w:rsidR="00A043EA">
                            <w:t>2005/06</w:t>
                          </w:r>
                          <w:r>
                            <w:fldChar w:fldCharType="end"/>
                          </w:r>
                          <w:r>
                            <w:t>:</w:t>
                          </w:r>
                          <w:r>
                            <w:fldChar w:fldCharType="begin"/>
                          </w:r>
                          <w:r>
                            <w:instrText xml:space="preserve"> DOCPROPERTY "Motionsnummer" *\charformat </w:instrText>
                          </w:r>
                          <w:r>
                            <w:fldChar w:fldCharType="separate"/>
                          </w:r>
                          <w:r w:rsidR="00A043EA">
                            <w:t>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01F" w:rsidRDefault="0046601F">
                    <w:pPr>
                      <w:pStyle w:val="KantRubrikS5V"/>
                    </w:pPr>
                    <w:r>
                      <w:fldChar w:fldCharType="begin"/>
                    </w:r>
                    <w:r>
                      <w:instrText xml:space="preserve"> DOCPROPERTY "YearUser" *\charformat </w:instrText>
                    </w:r>
                    <w:r>
                      <w:fldChar w:fldCharType="separate"/>
                    </w:r>
                    <w:r w:rsidR="00A043EA">
                      <w:t>2005/06</w:t>
                    </w:r>
                    <w:r>
                      <w:fldChar w:fldCharType="end"/>
                    </w:r>
                    <w:r>
                      <w:t>:</w:t>
                    </w:r>
                    <w:r>
                      <w:fldChar w:fldCharType="begin"/>
                    </w:r>
                    <w:r>
                      <w:instrText xml:space="preserve"> DOCPROPERTY "Motionsnummer" *\charformat </w:instrText>
                    </w:r>
                    <w:r>
                      <w:fldChar w:fldCharType="separate"/>
                    </w:r>
                    <w:r w:rsidR="00A043EA">
                      <w:t>U214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F0" w:rsidRPr="003D7BFF" w:rsidRDefault="003D7BFF" w:rsidP="0046601F">
    <w:pPr>
      <w:pStyle w:val="Sidhuvud"/>
    </w:pPr>
    <w:r w:rsidRPr="003D7B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0847586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1F" w:rsidRDefault="0046601F">
                          <w:pPr>
                            <w:pStyle w:val="KantRubrikS5H"/>
                            <w:ind w:right="0"/>
                          </w:pPr>
                          <w:r>
                            <w:fldChar w:fldCharType="begin"/>
                          </w:r>
                          <w:r>
                            <w:instrText xml:space="preserve"> DOCPROPERTY "YearUser" *\charformat </w:instrText>
                          </w:r>
                          <w:r>
                            <w:fldChar w:fldCharType="separate"/>
                          </w:r>
                          <w:r w:rsidR="00A043EA">
                            <w:t>2005/06</w:t>
                          </w:r>
                          <w:r>
                            <w:fldChar w:fldCharType="end"/>
                          </w:r>
                          <w:r>
                            <w:t>:</w:t>
                          </w:r>
                          <w:r>
                            <w:fldChar w:fldCharType="begin"/>
                          </w:r>
                          <w:r>
                            <w:instrText xml:space="preserve"> DOCPROPERTY "Motionsnummer" *\charformat </w:instrText>
                          </w:r>
                          <w:r>
                            <w:fldChar w:fldCharType="separate"/>
                          </w:r>
                          <w:r w:rsidR="00A043EA">
                            <w:t>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01F" w:rsidRDefault="0046601F">
                    <w:pPr>
                      <w:pStyle w:val="KantRubrikS5H"/>
                      <w:ind w:right="0"/>
                    </w:pPr>
                    <w:r>
                      <w:fldChar w:fldCharType="begin"/>
                    </w:r>
                    <w:r>
                      <w:instrText xml:space="preserve"> DOCPROPERTY "YearUser" *\charformat </w:instrText>
                    </w:r>
                    <w:r>
                      <w:fldChar w:fldCharType="separate"/>
                    </w:r>
                    <w:r w:rsidR="00A043EA">
                      <w:t>2005/06</w:t>
                    </w:r>
                    <w:r>
                      <w:fldChar w:fldCharType="end"/>
                    </w:r>
                    <w:r>
                      <w:t>:</w:t>
                    </w:r>
                    <w:r>
                      <w:fldChar w:fldCharType="begin"/>
                    </w:r>
                    <w:r>
                      <w:instrText xml:space="preserve"> DOCPROPERTY "Motionsnummer" *\charformat </w:instrText>
                    </w:r>
                    <w:r>
                      <w:fldChar w:fldCharType="separate"/>
                    </w:r>
                    <w:r w:rsidR="00A043EA">
                      <w:t>U214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1F" w:rsidRPr="003D7BFF" w:rsidRDefault="0046601F">
    <w:pPr>
      <w:pStyle w:val="FSHNormal"/>
      <w:tabs>
        <w:tab w:val="right" w:pos="5840"/>
      </w:tabs>
    </w:pPr>
    <w:r w:rsidRPr="003D7BFF">
      <w:br/>
    </w:r>
    <w:r w:rsidRPr="003D7BFF">
      <w:fldChar w:fldCharType="begin" w:fldLock="1"/>
    </w:r>
    <w:r w:rsidRPr="003D7BFF">
      <w:instrText xml:space="preserve"> DOCPROPERTY</w:instrText>
    </w:r>
    <w:r w:rsidRPr="003D7BFF">
      <w:rPr>
        <w:sz w:val="18"/>
      </w:rPr>
      <w:instrText xml:space="preserve"> "YearUser" *\charformat </w:instrText>
    </w:r>
    <w:r w:rsidRPr="003D7BFF">
      <w:fldChar w:fldCharType="separate"/>
    </w:r>
    <w:r w:rsidR="00A043EA" w:rsidRPr="003D7BFF">
      <w:t>2005/06</w:t>
    </w:r>
    <w:r w:rsidRPr="003D7BFF">
      <w:fldChar w:fldCharType="end"/>
    </w:r>
    <w:r w:rsidRPr="003D7BFF">
      <w:t xml:space="preserve"> </w:t>
    </w:r>
    <w:r w:rsidRPr="003D7BFF">
      <w:tab/>
      <w:t xml:space="preserve">mnr: </w:t>
    </w:r>
    <w:r w:rsidRPr="003D7BFF">
      <w:fldChar w:fldCharType="begin" w:fldLock="1"/>
    </w:r>
    <w:r w:rsidRPr="003D7BFF">
      <w:instrText xml:space="preserve"> DOCPROPERTY</w:instrText>
    </w:r>
    <w:r w:rsidRPr="003D7BFF">
      <w:rPr>
        <w:sz w:val="18"/>
      </w:rPr>
      <w:instrText xml:space="preserve"> "Motionsnummer" *\charformat </w:instrText>
    </w:r>
    <w:r w:rsidRPr="003D7BFF">
      <w:fldChar w:fldCharType="separate"/>
    </w:r>
    <w:r w:rsidR="00A043EA" w:rsidRPr="003D7BFF">
      <w:t>U214</w:t>
    </w:r>
    <w:r w:rsidRPr="003D7BFF">
      <w:fldChar w:fldCharType="end"/>
    </w:r>
    <w:r w:rsidRPr="003D7BFF">
      <w:br/>
    </w:r>
    <w:r w:rsidRPr="003D7BFF">
      <w:fldChar w:fldCharType="begin" w:fldLock="1"/>
    </w:r>
    <w:r w:rsidRPr="003D7BFF">
      <w:instrText xml:space="preserve"> DOCPROPERTY</w:instrText>
    </w:r>
    <w:r w:rsidRPr="003D7BFF">
      <w:rPr>
        <w:sz w:val="18"/>
      </w:rPr>
      <w:instrText xml:space="preserve"> "Samling" *\charformat </w:instrText>
    </w:r>
    <w:r w:rsidRPr="003D7BFF">
      <w:fldChar w:fldCharType="end"/>
    </w:r>
    <w:r w:rsidRPr="003D7BFF">
      <w:tab/>
      <w:t xml:space="preserve">pnr: </w:t>
    </w:r>
    <w:r w:rsidRPr="003D7BFF">
      <w:fldChar w:fldCharType="begin" w:fldLock="1"/>
    </w:r>
    <w:r w:rsidRPr="003D7BFF">
      <w:instrText xml:space="preserve"> DOCPROPERTY</w:instrText>
    </w:r>
    <w:r w:rsidRPr="003D7BFF">
      <w:rPr>
        <w:sz w:val="18"/>
      </w:rPr>
      <w:instrText xml:space="preserve"> "Partinummer" *\charformat </w:instrText>
    </w:r>
    <w:r w:rsidRPr="003D7BFF">
      <w:fldChar w:fldCharType="separate"/>
    </w:r>
    <w:r w:rsidR="00A043EA" w:rsidRPr="003D7BFF">
      <w:t>fp100</w:t>
    </w:r>
    <w:r w:rsidRPr="003D7BFF">
      <w:fldChar w:fldCharType="end"/>
    </w:r>
  </w:p>
  <w:p w:rsidR="0046601F" w:rsidRPr="003D7BFF" w:rsidRDefault="0046601F">
    <w:pPr>
      <w:pStyle w:val="FSHRub1"/>
    </w:pPr>
    <w:r w:rsidRPr="003D7BFF">
      <w:t>Motion till riksdagen</w:t>
    </w:r>
    <w:r w:rsidRPr="003D7BFF">
      <w:br/>
    </w:r>
    <w:r w:rsidRPr="003D7BFF">
      <w:fldChar w:fldCharType="begin" w:fldLock="1"/>
    </w:r>
    <w:r w:rsidRPr="003D7BFF">
      <w:instrText xml:space="preserve"> DOCPROPERTY "YearUser" *\charformat </w:instrText>
    </w:r>
    <w:r w:rsidRPr="003D7BFF">
      <w:fldChar w:fldCharType="separate"/>
    </w:r>
    <w:r w:rsidR="00A043EA" w:rsidRPr="003D7BFF">
      <w:t>2005/06</w:t>
    </w:r>
    <w:r w:rsidRPr="003D7BFF">
      <w:fldChar w:fldCharType="end"/>
    </w:r>
    <w:r w:rsidRPr="003D7BFF">
      <w:t>:</w:t>
    </w:r>
    <w:r w:rsidRPr="003D7BFF">
      <w:fldChar w:fldCharType="begin" w:fldLock="1"/>
    </w:r>
    <w:r w:rsidRPr="003D7BFF">
      <w:instrText xml:space="preserve"> DOCPROPERTY "Motionsnummer" *\charformat </w:instrText>
    </w:r>
    <w:r w:rsidRPr="003D7BFF">
      <w:fldChar w:fldCharType="separate"/>
    </w:r>
    <w:r w:rsidR="00A043EA" w:rsidRPr="003D7BFF">
      <w:t>U214</w:t>
    </w:r>
    <w:r w:rsidRPr="003D7BFF">
      <w:fldChar w:fldCharType="end"/>
    </w:r>
  </w:p>
  <w:p w:rsidR="0046601F" w:rsidRPr="003D7BFF" w:rsidRDefault="0046601F">
    <w:pPr>
      <w:pStyle w:val="FSHNormalS5"/>
    </w:pPr>
    <w:r w:rsidRPr="003D7BFF">
      <w:fldChar w:fldCharType="begin" w:fldLock="1"/>
    </w:r>
    <w:r w:rsidRPr="003D7BFF">
      <w:instrText xml:space="preserve"> DOCPROPERTY "MotionarText" *\charformat </w:instrText>
    </w:r>
    <w:r w:rsidRPr="003D7BFF">
      <w:fldChar w:fldCharType="separate"/>
    </w:r>
    <w:r w:rsidR="00A043EA" w:rsidRPr="003D7BFF">
      <w:t>av Cecilia Wigström m.fl. (fp)</w:t>
    </w:r>
    <w:r w:rsidRPr="003D7BFF">
      <w:fldChar w:fldCharType="end"/>
    </w:r>
    <w:r w:rsidRPr="003D7BFF">
      <w:br/>
    </w:r>
    <w:r w:rsidRPr="003D7BFF">
      <w:fldChar w:fldCharType="begin" w:fldLock="1"/>
    </w:r>
    <w:r w:rsidRPr="003D7BFF">
      <w:instrText xml:space="preserve"> DOCPROPERTY "SvarFrasKort" *\charformat </w:instrText>
    </w:r>
    <w:r w:rsidRPr="003D7BFF">
      <w:fldChar w:fldCharType="end"/>
    </w:r>
  </w:p>
  <w:p w:rsidR="0046601F" w:rsidRPr="003D7BFF" w:rsidRDefault="0046601F">
    <w:pPr>
      <w:pStyle w:val="FSHTitel"/>
    </w:pPr>
    <w:r w:rsidRPr="003D7BFF">
      <w:fldChar w:fldCharType="begin" w:fldLock="1"/>
    </w:r>
    <w:r w:rsidRPr="003D7BFF">
      <w:instrText xml:space="preserve"> DOCPROPERTY</w:instrText>
    </w:r>
    <w:r w:rsidRPr="003D7BFF">
      <w:rPr>
        <w:sz w:val="18"/>
      </w:rPr>
      <w:instrText xml:space="preserve"> "RubrikSvar" *\charformat </w:instrText>
    </w:r>
    <w:r w:rsidRPr="003D7BFF">
      <w:fldChar w:fldCharType="separate"/>
    </w:r>
    <w:r w:rsidR="00A043EA" w:rsidRPr="003D7BFF">
      <w:t>Mänskliga rättigheter i Vitryssland</w:t>
    </w:r>
    <w:r w:rsidRPr="003D7BFF">
      <w:fldChar w:fldCharType="end"/>
    </w:r>
  </w:p>
  <w:p w:rsidR="0046601F" w:rsidRPr="003D7BFF" w:rsidRDefault="0046601F" w:rsidP="004660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F35D2"/>
    <w:multiLevelType w:val="multilevel"/>
    <w:tmpl w:val="DB444C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23C6E26"/>
    <w:multiLevelType w:val="multilevel"/>
    <w:tmpl w:val="67B62E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5D155BF"/>
    <w:multiLevelType w:val="multilevel"/>
    <w:tmpl w:val="FB2E95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C26482B"/>
    <w:multiLevelType w:val="multilevel"/>
    <w:tmpl w:val="34E816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EEF5B6A"/>
    <w:multiLevelType w:val="multilevel"/>
    <w:tmpl w:val="4E78C2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EE13975"/>
    <w:multiLevelType w:val="multilevel"/>
    <w:tmpl w:val="2D0C89E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F68721D"/>
    <w:multiLevelType w:val="multilevel"/>
    <w:tmpl w:val="71B834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E0D2EF7"/>
    <w:multiLevelType w:val="multilevel"/>
    <w:tmpl w:val="95C08B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DB54F25"/>
    <w:multiLevelType w:val="hybridMultilevel"/>
    <w:tmpl w:val="6E9A9240"/>
    <w:lvl w:ilvl="0" w:tplc="365610A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5011024">
    <w:abstractNumId w:val="11"/>
  </w:num>
  <w:num w:numId="2" w16cid:durableId="1575319065">
    <w:abstractNumId w:val="16"/>
  </w:num>
  <w:num w:numId="3" w16cid:durableId="1743865244">
    <w:abstractNumId w:val="8"/>
  </w:num>
  <w:num w:numId="4" w16cid:durableId="777414530">
    <w:abstractNumId w:val="3"/>
  </w:num>
  <w:num w:numId="5" w16cid:durableId="982778257">
    <w:abstractNumId w:val="2"/>
  </w:num>
  <w:num w:numId="6" w16cid:durableId="1088580870">
    <w:abstractNumId w:val="1"/>
  </w:num>
  <w:num w:numId="7" w16cid:durableId="1178232736">
    <w:abstractNumId w:val="0"/>
  </w:num>
  <w:num w:numId="8" w16cid:durableId="762721384">
    <w:abstractNumId w:val="9"/>
  </w:num>
  <w:num w:numId="9" w16cid:durableId="984823024">
    <w:abstractNumId w:val="7"/>
  </w:num>
  <w:num w:numId="10" w16cid:durableId="358164293">
    <w:abstractNumId w:val="6"/>
  </w:num>
  <w:num w:numId="11" w16cid:durableId="1113598308">
    <w:abstractNumId w:val="5"/>
  </w:num>
  <w:num w:numId="12" w16cid:durableId="401954558">
    <w:abstractNumId w:val="4"/>
  </w:num>
  <w:num w:numId="13" w16cid:durableId="149908735">
    <w:abstractNumId w:val="11"/>
  </w:num>
  <w:num w:numId="14" w16cid:durableId="939727171">
    <w:abstractNumId w:val="16"/>
  </w:num>
  <w:num w:numId="15" w16cid:durableId="1159271080">
    <w:abstractNumId w:val="12"/>
  </w:num>
  <w:num w:numId="16" w16cid:durableId="1703045268">
    <w:abstractNumId w:val="21"/>
  </w:num>
  <w:num w:numId="17" w16cid:durableId="999579954">
    <w:abstractNumId w:val="14"/>
  </w:num>
  <w:num w:numId="18" w16cid:durableId="203374972">
    <w:abstractNumId w:val="19"/>
  </w:num>
  <w:num w:numId="19" w16cid:durableId="1988508390">
    <w:abstractNumId w:val="20"/>
  </w:num>
  <w:num w:numId="20" w16cid:durableId="1273974214">
    <w:abstractNumId w:val="15"/>
  </w:num>
  <w:num w:numId="21" w16cid:durableId="1698778497">
    <w:abstractNumId w:val="13"/>
  </w:num>
  <w:num w:numId="22" w16cid:durableId="329143325">
    <w:abstractNumId w:val="17"/>
  </w:num>
  <w:num w:numId="23" w16cid:durableId="587618433">
    <w:abstractNumId w:val="10"/>
  </w:num>
  <w:num w:numId="24" w16cid:durableId="6209613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39363B"/>
    <w:rsid w:val="00004896"/>
    <w:rsid w:val="00012E4E"/>
    <w:rsid w:val="0002048B"/>
    <w:rsid w:val="000252F9"/>
    <w:rsid w:val="00174352"/>
    <w:rsid w:val="001A3B8C"/>
    <w:rsid w:val="001B28E6"/>
    <w:rsid w:val="001D521A"/>
    <w:rsid w:val="001F3BB8"/>
    <w:rsid w:val="00201940"/>
    <w:rsid w:val="0028119C"/>
    <w:rsid w:val="00282DAD"/>
    <w:rsid w:val="00292FF0"/>
    <w:rsid w:val="002931F5"/>
    <w:rsid w:val="00367BA9"/>
    <w:rsid w:val="0039363B"/>
    <w:rsid w:val="003C0952"/>
    <w:rsid w:val="003D7BFF"/>
    <w:rsid w:val="0046601F"/>
    <w:rsid w:val="004B1BAA"/>
    <w:rsid w:val="0051118E"/>
    <w:rsid w:val="0054344F"/>
    <w:rsid w:val="00552AF3"/>
    <w:rsid w:val="00597F6B"/>
    <w:rsid w:val="005A1F7E"/>
    <w:rsid w:val="005E1EF6"/>
    <w:rsid w:val="005E34F4"/>
    <w:rsid w:val="00656E14"/>
    <w:rsid w:val="006B00FE"/>
    <w:rsid w:val="006B20FF"/>
    <w:rsid w:val="006B7681"/>
    <w:rsid w:val="00705F9A"/>
    <w:rsid w:val="0073063D"/>
    <w:rsid w:val="007557A7"/>
    <w:rsid w:val="00793741"/>
    <w:rsid w:val="00827AFD"/>
    <w:rsid w:val="00914893"/>
    <w:rsid w:val="0093230A"/>
    <w:rsid w:val="0093313B"/>
    <w:rsid w:val="00943E45"/>
    <w:rsid w:val="00982828"/>
    <w:rsid w:val="009A0977"/>
    <w:rsid w:val="009B0D39"/>
    <w:rsid w:val="009C57C5"/>
    <w:rsid w:val="00A043EA"/>
    <w:rsid w:val="00A44A30"/>
    <w:rsid w:val="00A9036A"/>
    <w:rsid w:val="00A95D10"/>
    <w:rsid w:val="00AA7F9E"/>
    <w:rsid w:val="00AB0CAF"/>
    <w:rsid w:val="00AB0E09"/>
    <w:rsid w:val="00AB6176"/>
    <w:rsid w:val="00AD2880"/>
    <w:rsid w:val="00B964DC"/>
    <w:rsid w:val="00BB7559"/>
    <w:rsid w:val="00BE0418"/>
    <w:rsid w:val="00C46BF6"/>
    <w:rsid w:val="00CB49DB"/>
    <w:rsid w:val="00CB514E"/>
    <w:rsid w:val="00CC3DA9"/>
    <w:rsid w:val="00DD2CB6"/>
    <w:rsid w:val="00E36712"/>
    <w:rsid w:val="00E426BD"/>
    <w:rsid w:val="00E55D1B"/>
    <w:rsid w:val="00E839AD"/>
    <w:rsid w:val="00EA3831"/>
    <w:rsid w:val="00F1127A"/>
    <w:rsid w:val="00F92E13"/>
    <w:rsid w:val="00FA4695"/>
    <w:rsid w:val="00FE520F"/>
    <w:rsid w:val="00FF69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55F3F1-1BDD-407E-B33A-AB157442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rsid w:val="0046601F"/>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6601F"/>
    <w:pPr>
      <w:numPr>
        <w:ilvl w:val="1"/>
      </w:numPr>
      <w:spacing w:before="500" w:line="250" w:lineRule="exact"/>
      <w:outlineLvl w:val="1"/>
    </w:pPr>
    <w:rPr>
      <w:sz w:val="27"/>
    </w:rPr>
  </w:style>
  <w:style w:type="paragraph" w:styleId="Rubrik3">
    <w:name w:val="heading 3"/>
    <w:aliases w:val="Mellanrubrik"/>
    <w:basedOn w:val="Rubrik2"/>
    <w:next w:val="Normal"/>
    <w:qFormat/>
    <w:rsid w:val="0046601F"/>
    <w:pPr>
      <w:numPr>
        <w:ilvl w:val="2"/>
      </w:numPr>
      <w:spacing w:before="250" w:after="0"/>
      <w:outlineLvl w:val="2"/>
    </w:pPr>
    <w:rPr>
      <w:b/>
      <w:sz w:val="21"/>
    </w:rPr>
  </w:style>
  <w:style w:type="paragraph" w:styleId="Rubrik4">
    <w:name w:val="heading 4"/>
    <w:aliases w:val="KursivRubrik"/>
    <w:basedOn w:val="Rubrik3"/>
    <w:next w:val="Normal"/>
    <w:qFormat/>
    <w:rsid w:val="0046601F"/>
    <w:pPr>
      <w:numPr>
        <w:ilvl w:val="3"/>
      </w:numPr>
      <w:outlineLvl w:val="3"/>
    </w:pPr>
    <w:rPr>
      <w:b w:val="0"/>
      <w:i/>
    </w:rPr>
  </w:style>
  <w:style w:type="paragraph" w:styleId="Rubrik5">
    <w:name w:val="heading 5"/>
    <w:aliases w:val="PackadFetRubrik,PackadKursivRubrik"/>
    <w:basedOn w:val="Rubrik4"/>
    <w:next w:val="Normal"/>
    <w:qFormat/>
    <w:rsid w:val="0046601F"/>
    <w:pPr>
      <w:numPr>
        <w:ilvl w:val="4"/>
      </w:numPr>
      <w:tabs>
        <w:tab w:val="clear" w:pos="1021"/>
      </w:tabs>
      <w:spacing w:before="125"/>
      <w:outlineLvl w:val="4"/>
    </w:pPr>
    <w:rPr>
      <w:i w:val="0"/>
      <w:sz w:val="19"/>
    </w:rPr>
  </w:style>
  <w:style w:type="paragraph" w:styleId="Rubrik6">
    <w:name w:val="heading 6"/>
    <w:basedOn w:val="Rubrik5"/>
    <w:next w:val="Normal"/>
    <w:qFormat/>
    <w:rsid w:val="0046601F"/>
    <w:pPr>
      <w:numPr>
        <w:ilvl w:val="5"/>
      </w:numPr>
      <w:spacing w:before="50" w:line="200" w:lineRule="exact"/>
      <w:outlineLvl w:val="5"/>
    </w:pPr>
    <w:rPr>
      <w:caps/>
      <w:sz w:val="14"/>
    </w:rPr>
  </w:style>
  <w:style w:type="paragraph" w:styleId="Rubrik7">
    <w:name w:val="heading 7"/>
    <w:basedOn w:val="Rubrik6"/>
    <w:next w:val="Normal"/>
    <w:qFormat/>
    <w:rsid w:val="0046601F"/>
    <w:pPr>
      <w:numPr>
        <w:ilvl w:val="6"/>
      </w:numPr>
      <w:spacing w:before="0"/>
      <w:outlineLvl w:val="6"/>
    </w:pPr>
  </w:style>
  <w:style w:type="paragraph" w:styleId="Rubrik8">
    <w:name w:val="heading 8"/>
    <w:basedOn w:val="Rubrik7"/>
    <w:next w:val="Normal"/>
    <w:qFormat/>
    <w:rsid w:val="0046601F"/>
    <w:pPr>
      <w:numPr>
        <w:ilvl w:val="7"/>
      </w:numPr>
      <w:outlineLvl w:val="7"/>
    </w:pPr>
  </w:style>
  <w:style w:type="paragraph" w:styleId="Rubrik9">
    <w:name w:val="heading 9"/>
    <w:basedOn w:val="Rubrik8"/>
    <w:next w:val="Normal"/>
    <w:qFormat/>
    <w:rsid w:val="0046601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292FF0"/>
    <w:pPr>
      <w:spacing w:after="250"/>
    </w:pPr>
  </w:style>
  <w:style w:type="paragraph" w:customStyle="1" w:styleId="Hemstlatt">
    <w:name w:val="Hemstl_att"/>
    <w:aliases w:val="HemstPunkt,HemstPunktFlera,HemställansPunkt,Förslagstext"/>
    <w:basedOn w:val="Normal"/>
    <w:next w:val="Normal"/>
    <w:rsid w:val="0046601F"/>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customStyle="1" w:styleId="Rubrik1Char">
    <w:name w:val="Rubrik 1 Char"/>
    <w:basedOn w:val="Standardstycketeckensnitt"/>
    <w:link w:val="Rubrik1"/>
    <w:rsid w:val="0046601F"/>
    <w:rPr>
      <w:sz w:val="32"/>
      <w:lang w:val="sv-SE" w:eastAsia="sv-SE" w:bidi="ar-SA"/>
    </w:rPr>
  </w:style>
  <w:style w:type="paragraph" w:styleId="Ballongtext">
    <w:name w:val="Balloon Text"/>
    <w:basedOn w:val="Normal"/>
    <w:semiHidden/>
    <w:rsid w:val="00012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2217</Words>
  <Characters>13546</Characters>
  <Application>Microsoft Office Word</Application>
  <DocSecurity>4</DocSecurity>
  <Lines>246</Lines>
  <Paragraphs>74</Paragraphs>
  <ScaleCrop>false</ScaleCrop>
  <HeadingPairs>
    <vt:vector size="2" baseType="variant">
      <vt:variant>
        <vt:lpstr>Rubrik</vt:lpstr>
      </vt:variant>
      <vt:variant>
        <vt:i4>1</vt:i4>
      </vt:variant>
    </vt:vector>
  </HeadingPairs>
  <TitlesOfParts>
    <vt:vector size="1" baseType="lpstr">
      <vt:lpstr>U214</vt:lpstr>
    </vt:vector>
  </TitlesOfParts>
  <Company>RD/RFK/IT/DTSL</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U214</dc:title>
  <dc:subject>U214</dc:subject>
  <dc:creator>Riksdagen</dc:creator>
  <cp:keywords>Riksdagen</cp:keywords>
  <dc:description>Q- och KP/XP-anpassad. v3.</dc:description>
  <cp:lastModifiedBy>Lars Brink</cp:lastModifiedBy>
  <cp:revision>2</cp:revision>
  <cp:lastPrinted>2005-11-04T09:48:00Z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Sekr">
    <vt:lpwstr>KH</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Mänskliga rättigheter i Vitryssland</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Mänskliga rättigheter i Vitryssland</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fp100</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Cecilia Wigström m.fl. (fp)</vt:lpwstr>
  </property>
  <property fmtid="{D5CDD505-2E9C-101B-9397-08002B2CF9AE}" pid="20" name="MotionarLista">
    <vt:lpwstr>Wigström, Cecilia (fp)\Ohlsson, Birgitta (fp)\Wikström, Cecilia (fp)\Widman, Allan (fp)\Romanus, Gabriel (fp)\Lundström, Nina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Cecilia Wigström (fp), Birgitta Ohlsson (fp), Cecilia Wikström (fp), Allan Widman (fp), Gabriel Romanus (fp), Nina Lundström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42</vt:lpwstr>
  </property>
  <property fmtid="{D5CDD505-2E9C-101B-9397-08002B2CF9AE}" pid="30" name="Samling">
    <vt:lpwstr/>
  </property>
  <property fmtid="{D5CDD505-2E9C-101B-9397-08002B2CF9AE}" pid="31" name="SamlingPrint">
    <vt:lpwstr/>
  </property>
  <property fmtid="{D5CDD505-2E9C-101B-9397-08002B2CF9AE}" pid="32" name="Motionsnummer">
    <vt:lpwstr>U214</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18 september 2005</vt:lpwstr>
  </property>
  <property fmtid="{D5CDD505-2E9C-101B-9397-08002B2CF9AE}" pid="38" name="NotesUID">
    <vt:lpwstr>ylva.westlund@riksdagen.se</vt:lpwstr>
  </property>
  <property fmtid="{D5CDD505-2E9C-101B-9397-08002B2CF9AE}" pid="39" name="ReservUID">
    <vt:lpwstr>peter jansson</vt:lpwstr>
  </property>
  <property fmtid="{D5CDD505-2E9C-101B-9397-08002B2CF9AE}" pid="40" name="MotionID">
    <vt:lpwstr>20052006000001020112000001000075</vt:lpwstr>
  </property>
  <property fmtid="{D5CDD505-2E9C-101B-9397-08002B2CF9AE}" pid="41" name="avs-org">
    <vt:lpwstr/>
  </property>
  <property fmtid="{D5CDD505-2E9C-101B-9397-08002B2CF9AE}" pid="42" name="datum">
    <vt:lpwstr>050918</vt:lpwstr>
  </property>
  <property fmtid="{D5CDD505-2E9C-101B-9397-08002B2CF9AE}" pid="43" name="dokumenttyp">
    <vt:lpwstr/>
  </property>
  <property fmtid="{D5CDD505-2E9C-101B-9397-08002B2CF9AE}" pid="44" name="avsändar-e-post">
    <vt:lpwstr>ylva.westlund@riksdagen.se</vt:lpwstr>
  </property>
  <property fmtid="{D5CDD505-2E9C-101B-9397-08002B2CF9AE}" pid="45" name="id">
    <vt:lpwstr>20052006000001020112000001000075</vt:lpwstr>
  </property>
  <property fmtid="{D5CDD505-2E9C-101B-9397-08002B2CF9AE}" pid="46" name="nummer">
    <vt:lpwstr>214</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U</vt:lpwstr>
  </property>
  <property fmtid="{D5CDD505-2E9C-101B-9397-08002B2CF9AE}" pid="50" name="version">
    <vt:lpwstr/>
  </property>
  <property fmtid="{D5CDD505-2E9C-101B-9397-08002B2CF9AE}" pid="51" name="DeladMotion">
    <vt:lpwstr>nej</vt:lpwstr>
  </property>
</Properties>
</file>