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592"/>
      </w:tblGrid>
      <w:tr w:rsidR="0096348C" w:rsidTr="00453A4E">
        <w:trPr>
          <w:cantSplit/>
          <w:trHeight w:val="742"/>
        </w:trPr>
        <w:tc>
          <w:tcPr>
            <w:tcW w:w="1985" w:type="dxa"/>
          </w:tcPr>
          <w:p w:rsidR="0096348C" w:rsidRDefault="00C07F65" w:rsidP="0096348C">
            <w:pPr>
              <w:rPr>
                <w:b/>
              </w:rPr>
            </w:pPr>
            <w:r>
              <w:rPr>
                <w:b/>
              </w:rPr>
              <w:t xml:space="preserve">Protokoll </w:t>
            </w:r>
          </w:p>
        </w:tc>
        <w:tc>
          <w:tcPr>
            <w:tcW w:w="6592" w:type="dxa"/>
          </w:tcPr>
          <w:p w:rsidR="0096348C" w:rsidRDefault="00F5222B" w:rsidP="00E97AED">
            <w:pPr>
              <w:ind w:right="-269"/>
              <w:rPr>
                <w:b/>
              </w:rPr>
            </w:pPr>
            <w:r>
              <w:rPr>
                <w:b/>
              </w:rPr>
              <w:t>Utskottssammanträde 201</w:t>
            </w:r>
            <w:r w:rsidR="00917732">
              <w:rPr>
                <w:b/>
              </w:rPr>
              <w:t>9</w:t>
            </w:r>
            <w:r>
              <w:rPr>
                <w:b/>
              </w:rPr>
              <w:t>/</w:t>
            </w:r>
            <w:r w:rsidR="00917732">
              <w:rPr>
                <w:b/>
              </w:rPr>
              <w:t>20</w:t>
            </w:r>
            <w:r w:rsidR="00C07F65">
              <w:rPr>
                <w:b/>
              </w:rPr>
              <w:t>:</w:t>
            </w:r>
            <w:r w:rsidR="00F959A7">
              <w:rPr>
                <w:b/>
              </w:rPr>
              <w:t>15</w:t>
            </w:r>
          </w:p>
        </w:tc>
      </w:tr>
      <w:tr w:rsidR="0096348C" w:rsidTr="00453A4E">
        <w:tc>
          <w:tcPr>
            <w:tcW w:w="1985" w:type="dxa"/>
          </w:tcPr>
          <w:p w:rsidR="0096348C" w:rsidRDefault="00C07F65" w:rsidP="0096348C">
            <w:r>
              <w:t>Datum</w:t>
            </w:r>
          </w:p>
        </w:tc>
        <w:tc>
          <w:tcPr>
            <w:tcW w:w="6592" w:type="dxa"/>
          </w:tcPr>
          <w:p w:rsidR="008035C8" w:rsidRDefault="00A257B8" w:rsidP="00AF3CA6">
            <w:pPr>
              <w:ind w:right="355"/>
            </w:pPr>
            <w:r>
              <w:t>201</w:t>
            </w:r>
            <w:r w:rsidR="00E15BE8">
              <w:t>9</w:t>
            </w:r>
            <w:r>
              <w:t>-</w:t>
            </w:r>
            <w:r w:rsidR="00BC0FA5">
              <w:t>11-28</w:t>
            </w:r>
          </w:p>
        </w:tc>
      </w:tr>
      <w:tr w:rsidR="0096348C" w:rsidTr="00453A4E">
        <w:tc>
          <w:tcPr>
            <w:tcW w:w="1985" w:type="dxa"/>
          </w:tcPr>
          <w:p w:rsidR="0096348C" w:rsidRDefault="00C07F65" w:rsidP="0096348C">
            <w:r>
              <w:t>Tid</w:t>
            </w:r>
          </w:p>
        </w:tc>
        <w:tc>
          <w:tcPr>
            <w:tcW w:w="6592" w:type="dxa"/>
          </w:tcPr>
          <w:p w:rsidR="0096348C" w:rsidRDefault="00111135" w:rsidP="00AF3CA6">
            <w:pPr>
              <w:ind w:right="-269"/>
            </w:pPr>
            <w:r>
              <w:t xml:space="preserve">kl. </w:t>
            </w:r>
            <w:r w:rsidR="00BC0FA5">
              <w:t>10.30-11.09,</w:t>
            </w:r>
            <w:r w:rsidR="00453A4E">
              <w:t xml:space="preserve"> ajournering</w:t>
            </w:r>
            <w:r w:rsidR="00BC0FA5">
              <w:t xml:space="preserve"> 11.09-11.12, 11.12-11.15</w:t>
            </w:r>
          </w:p>
        </w:tc>
      </w:tr>
      <w:tr w:rsidR="0096348C" w:rsidTr="00453A4E">
        <w:trPr>
          <w:trHeight w:val="335"/>
        </w:trPr>
        <w:tc>
          <w:tcPr>
            <w:tcW w:w="1985" w:type="dxa"/>
          </w:tcPr>
          <w:p w:rsidR="0096348C" w:rsidRDefault="00C07F65" w:rsidP="0096348C">
            <w:r>
              <w:t>Närvarande</w:t>
            </w:r>
          </w:p>
        </w:tc>
        <w:tc>
          <w:tcPr>
            <w:tcW w:w="6592"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453A4E" w:rsidRDefault="00453A4E"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8010"/>
      </w:tblGrid>
      <w:tr w:rsidR="00F959A7" w:rsidTr="00453A4E">
        <w:tc>
          <w:tcPr>
            <w:tcW w:w="567" w:type="dxa"/>
          </w:tcPr>
          <w:p w:rsidR="00F959A7" w:rsidRDefault="00F959A7" w:rsidP="00EF57E7">
            <w:pPr>
              <w:tabs>
                <w:tab w:val="left" w:pos="1701"/>
              </w:tabs>
              <w:rPr>
                <w:b/>
                <w:snapToGrid w:val="0"/>
              </w:rPr>
            </w:pPr>
            <w:r>
              <w:rPr>
                <w:b/>
                <w:snapToGrid w:val="0"/>
              </w:rPr>
              <w:t>§ 1</w:t>
            </w:r>
          </w:p>
        </w:tc>
        <w:tc>
          <w:tcPr>
            <w:tcW w:w="8010" w:type="dxa"/>
          </w:tcPr>
          <w:p w:rsidR="00F959A7" w:rsidRDefault="00F959A7" w:rsidP="00F959A7">
            <w:pPr>
              <w:outlineLvl w:val="0"/>
            </w:pPr>
            <w:r w:rsidRPr="00F959A7">
              <w:rPr>
                <w:b/>
                <w:bCs/>
              </w:rPr>
              <w:t xml:space="preserve">Förslaget till taxonomi </w:t>
            </w:r>
            <w:r w:rsidRPr="00F959A7">
              <w:rPr>
                <w:b/>
              </w:rPr>
              <w:br/>
            </w:r>
            <w:r>
              <w:t>Fortsatt</w:t>
            </w:r>
            <w:r w:rsidRPr="00F959A7">
              <w:t xml:space="preserve"> överläggning</w:t>
            </w:r>
            <w:r>
              <w:rPr>
                <w:i/>
                <w:iCs/>
              </w:rPr>
              <w:t xml:space="preserve"> </w:t>
            </w:r>
            <w:r w:rsidRPr="00F959A7">
              <w:rPr>
                <w:iCs/>
              </w:rPr>
              <w:t>hölls med</w:t>
            </w:r>
            <w:r>
              <w:rPr>
                <w:i/>
                <w:iCs/>
              </w:rPr>
              <w:t xml:space="preserve"> </w:t>
            </w:r>
            <w:r>
              <w:t>s</w:t>
            </w:r>
            <w:r w:rsidRPr="00F959A7">
              <w:t>tatssekreterare Ulf Holm</w:t>
            </w:r>
            <w:r>
              <w:t xml:space="preserve"> om EU:S taxonomiförordning. </w:t>
            </w:r>
          </w:p>
          <w:p w:rsidR="00F959A7" w:rsidRDefault="00F959A7" w:rsidP="00F959A7">
            <w:pPr>
              <w:outlineLvl w:val="0"/>
            </w:pPr>
          </w:p>
          <w:p w:rsidR="00F959A7" w:rsidRDefault="00F959A7" w:rsidP="00F959A7">
            <w:pPr>
              <w:outlineLvl w:val="0"/>
            </w:pPr>
            <w:r>
              <w:t xml:space="preserve">Underlag för överläggningen var departementets uppdaterade </w:t>
            </w:r>
            <w:r w:rsidR="000A7F5F">
              <w:t xml:space="preserve">överläggnings-promemoria </w:t>
            </w:r>
            <w:r>
              <w:t xml:space="preserve">och presentation, samt en muntlig föredragning av </w:t>
            </w:r>
            <w:r w:rsidR="00453A4E">
              <w:t>statssekreteraren</w:t>
            </w:r>
            <w:r>
              <w:t xml:space="preserve">. </w:t>
            </w:r>
          </w:p>
          <w:p w:rsidR="000A7F5F" w:rsidRDefault="000A7F5F" w:rsidP="00F959A7">
            <w:pPr>
              <w:outlineLvl w:val="0"/>
              <w:rPr>
                <w:bCs/>
                <w:i/>
              </w:rPr>
            </w:pPr>
          </w:p>
          <w:p w:rsidR="000A7F5F" w:rsidRPr="000A7F5F" w:rsidRDefault="000A7F5F" w:rsidP="00F959A7">
            <w:pPr>
              <w:outlineLvl w:val="0"/>
              <w:rPr>
                <w:bCs/>
              </w:rPr>
            </w:pPr>
            <w:r>
              <w:rPr>
                <w:bCs/>
              </w:rPr>
              <w:t xml:space="preserve">Statssekreteraren redogjorde för regeringens ståndpunkt i enlighet med överläggningspromemorian </w:t>
            </w:r>
            <w:r>
              <w:t xml:space="preserve">(dnr. </w:t>
            </w:r>
            <w:proofErr w:type="gramStart"/>
            <w:r>
              <w:t>661-2019</w:t>
            </w:r>
            <w:proofErr w:type="gramEnd"/>
            <w:r>
              <w:t>/20)</w:t>
            </w:r>
            <w:r>
              <w:rPr>
                <w:bCs/>
              </w:rPr>
              <w:t xml:space="preserve">. </w:t>
            </w:r>
          </w:p>
          <w:p w:rsidR="00BC0FA5" w:rsidRDefault="00BC0FA5" w:rsidP="00F959A7">
            <w:pPr>
              <w:outlineLvl w:val="0"/>
              <w:rPr>
                <w:bCs/>
                <w:i/>
              </w:rPr>
            </w:pPr>
          </w:p>
          <w:p w:rsidR="005A745D" w:rsidRDefault="005A745D" w:rsidP="005A745D">
            <w:pPr>
              <w:rPr>
                <w:sz w:val="22"/>
              </w:rPr>
            </w:pPr>
            <w:r>
              <w:t>Regeringens ståndpunkt under mötet utvecklades</w:t>
            </w:r>
            <w:r w:rsidR="00E221CA">
              <w:t xml:space="preserve"> på förslag</w:t>
            </w:r>
            <w:r>
              <w:t xml:space="preserve"> </w:t>
            </w:r>
            <w:r w:rsidR="00E221CA">
              <w:t>av</w:t>
            </w:r>
            <w:r>
              <w:t xml:space="preserve"> Elisabeth Svantesson (M)</w:t>
            </w:r>
            <w:r w:rsidR="00E221CA">
              <w:t xml:space="preserve"> med två meningar</w:t>
            </w:r>
            <w:r>
              <w:t xml:space="preserve"> som regeringen lade till sin ståndpunkt: </w:t>
            </w:r>
          </w:p>
          <w:p w:rsidR="00E30010" w:rsidRDefault="00E30010" w:rsidP="00E30010">
            <w:pPr>
              <w:rPr>
                <w:sz w:val="22"/>
              </w:rPr>
            </w:pPr>
            <w:r w:rsidRPr="00E30010">
              <w:t>D</w:t>
            </w:r>
            <w:r>
              <w:t>et svenska skogsbruket möjliggör klimatomställningen till ett fossilfritt samhälle. Därför anser regeringen att det är av största vikt att klassificeringen av hållbara investeringar inte försvårar för</w:t>
            </w:r>
            <w:r w:rsidR="00E221CA">
              <w:t xml:space="preserve"> </w:t>
            </w:r>
            <w:proofErr w:type="gramStart"/>
            <w:r w:rsidR="00E221CA">
              <w:t xml:space="preserve">ett </w:t>
            </w:r>
            <w:r>
              <w:t>fortsatt</w:t>
            </w:r>
            <w:proofErr w:type="gramEnd"/>
            <w:r>
              <w:t xml:space="preserve"> svenskt aktivt skogsbruk.</w:t>
            </w:r>
          </w:p>
          <w:p w:rsidR="000A7F5F" w:rsidRPr="000A7F5F" w:rsidRDefault="000A7F5F" w:rsidP="00F959A7">
            <w:pPr>
              <w:outlineLvl w:val="0"/>
              <w:rPr>
                <w:bCs/>
              </w:rPr>
            </w:pPr>
          </w:p>
          <w:p w:rsidR="000A7F5F" w:rsidRDefault="000A7F5F" w:rsidP="00F959A7">
            <w:pPr>
              <w:pStyle w:val="Default"/>
              <w:rPr>
                <w:sz w:val="23"/>
                <w:szCs w:val="23"/>
              </w:rPr>
            </w:pPr>
            <w:r>
              <w:rPr>
                <w:sz w:val="23"/>
                <w:szCs w:val="23"/>
              </w:rPr>
              <w:t>S-, M-, C-, V-, KD-, L- och M</w:t>
            </w:r>
            <w:r w:rsidR="00453A4E">
              <w:rPr>
                <w:sz w:val="23"/>
                <w:szCs w:val="23"/>
              </w:rPr>
              <w:t>P</w:t>
            </w:r>
            <w:r>
              <w:rPr>
                <w:sz w:val="23"/>
                <w:szCs w:val="23"/>
              </w:rPr>
              <w:t>-ledamöterna delade regeringens ståndpunkt</w:t>
            </w:r>
            <w:r w:rsidR="00E30010">
              <w:rPr>
                <w:sz w:val="23"/>
                <w:szCs w:val="23"/>
              </w:rPr>
              <w:t>.</w:t>
            </w:r>
          </w:p>
          <w:p w:rsidR="000A7F5F" w:rsidRDefault="000A7F5F" w:rsidP="00F959A7">
            <w:pPr>
              <w:pStyle w:val="Default"/>
              <w:rPr>
                <w:sz w:val="23"/>
                <w:szCs w:val="23"/>
              </w:rPr>
            </w:pPr>
          </w:p>
          <w:p w:rsidR="00F959A7" w:rsidRDefault="00F959A7" w:rsidP="00F959A7">
            <w:pPr>
              <w:rPr>
                <w:sz w:val="22"/>
              </w:rPr>
            </w:pPr>
            <w:r>
              <w:rPr>
                <w:rStyle w:val="s10"/>
              </w:rPr>
              <w:t xml:space="preserve">SD-ledamöterna anmälde </w:t>
            </w:r>
            <w:r w:rsidR="00E30010">
              <w:rPr>
                <w:rStyle w:val="s10"/>
              </w:rPr>
              <w:t xml:space="preserve">den </w:t>
            </w:r>
            <w:r>
              <w:rPr>
                <w:rStyle w:val="s10"/>
              </w:rPr>
              <w:t xml:space="preserve">ståndpunkt </w:t>
            </w:r>
            <w:r w:rsidR="00E30010">
              <w:rPr>
                <w:rStyle w:val="s10"/>
              </w:rPr>
              <w:t xml:space="preserve">som framgår av </w:t>
            </w:r>
            <w:r w:rsidR="000A7F5F">
              <w:rPr>
                <w:rStyle w:val="s10"/>
              </w:rPr>
              <w:t xml:space="preserve">bilaga 2. </w:t>
            </w:r>
          </w:p>
          <w:p w:rsidR="00F959A7" w:rsidRDefault="00F959A7" w:rsidP="00342BB1">
            <w:pPr>
              <w:outlineLvl w:val="0"/>
              <w:rPr>
                <w:b/>
              </w:rPr>
            </w:pPr>
          </w:p>
        </w:tc>
      </w:tr>
      <w:tr w:rsidR="00C15B79" w:rsidTr="00453A4E">
        <w:tc>
          <w:tcPr>
            <w:tcW w:w="567" w:type="dxa"/>
          </w:tcPr>
          <w:p w:rsidR="00C15B79" w:rsidRDefault="00C15B79" w:rsidP="00EF57E7">
            <w:pPr>
              <w:tabs>
                <w:tab w:val="left" w:pos="1701"/>
              </w:tabs>
              <w:rPr>
                <w:b/>
                <w:snapToGrid w:val="0"/>
              </w:rPr>
            </w:pPr>
            <w:r>
              <w:rPr>
                <w:b/>
                <w:snapToGrid w:val="0"/>
              </w:rPr>
              <w:t xml:space="preserve">§ </w:t>
            </w:r>
            <w:r w:rsidR="00F959A7">
              <w:rPr>
                <w:b/>
                <w:snapToGrid w:val="0"/>
              </w:rPr>
              <w:t>2</w:t>
            </w:r>
          </w:p>
        </w:tc>
        <w:tc>
          <w:tcPr>
            <w:tcW w:w="8010" w:type="dxa"/>
          </w:tcPr>
          <w:p w:rsidR="007B7C03" w:rsidRDefault="000E010A" w:rsidP="00342BB1">
            <w:pPr>
              <w:outlineLvl w:val="0"/>
              <w:rPr>
                <w:b/>
              </w:rPr>
            </w:pPr>
            <w:r>
              <w:rPr>
                <w:b/>
              </w:rPr>
              <w:t>Anmälningar</w:t>
            </w:r>
          </w:p>
          <w:p w:rsidR="0078420B" w:rsidRDefault="0078420B" w:rsidP="0078420B">
            <w:pPr>
              <w:widowControl/>
              <w:rPr>
                <w:b/>
                <w:bCs/>
              </w:rPr>
            </w:pPr>
          </w:p>
          <w:p w:rsidR="00453A4E" w:rsidRPr="00453A4E" w:rsidRDefault="00453A4E" w:rsidP="00453A4E">
            <w:pPr>
              <w:pStyle w:val="Liststycke"/>
              <w:widowControl/>
              <w:numPr>
                <w:ilvl w:val="0"/>
                <w:numId w:val="13"/>
              </w:numPr>
              <w:rPr>
                <w:b/>
                <w:bCs/>
              </w:rPr>
            </w:pPr>
            <w:r w:rsidRPr="00453A4E">
              <w:rPr>
                <w:b/>
                <w:bCs/>
              </w:rPr>
              <w:t>M</w:t>
            </w:r>
            <w:r w:rsidR="00F959A7" w:rsidRPr="00453A4E">
              <w:rPr>
                <w:b/>
                <w:bCs/>
              </w:rPr>
              <w:t>öte</w:t>
            </w:r>
            <w:r w:rsidR="00E30010" w:rsidRPr="00453A4E">
              <w:rPr>
                <w:b/>
                <w:bCs/>
              </w:rPr>
              <w:t xml:space="preserve"> den 13 december kl. 9.30-10</w:t>
            </w:r>
            <w:r w:rsidR="00F959A7" w:rsidRPr="00453A4E">
              <w:rPr>
                <w:b/>
                <w:bCs/>
              </w:rPr>
              <w:t xml:space="preserve"> me</w:t>
            </w:r>
            <w:r w:rsidR="00E30010" w:rsidRPr="00453A4E">
              <w:rPr>
                <w:b/>
                <w:bCs/>
              </w:rPr>
              <w:t xml:space="preserve">d </w:t>
            </w:r>
            <w:r w:rsidR="00F959A7" w:rsidRPr="00453A4E">
              <w:rPr>
                <w:b/>
                <w:bCs/>
              </w:rPr>
              <w:t xml:space="preserve">Världsbanksgruppens president David </w:t>
            </w:r>
            <w:proofErr w:type="spellStart"/>
            <w:r w:rsidR="00F959A7" w:rsidRPr="00453A4E">
              <w:rPr>
                <w:b/>
                <w:bCs/>
              </w:rPr>
              <w:t>Malpass</w:t>
            </w:r>
            <w:proofErr w:type="spellEnd"/>
            <w:r w:rsidR="00F959A7" w:rsidRPr="00453A4E">
              <w:rPr>
                <w:b/>
                <w:bCs/>
              </w:rPr>
              <w:t xml:space="preserve"> </w:t>
            </w:r>
            <w:r w:rsidR="00F959A7" w:rsidRPr="00453A4E">
              <w:rPr>
                <w:b/>
              </w:rPr>
              <w:t xml:space="preserve">– </w:t>
            </w:r>
            <w:r w:rsidR="002E1872">
              <w:rPr>
                <w:b/>
              </w:rPr>
              <w:t>G</w:t>
            </w:r>
            <w:r w:rsidR="00F959A7" w:rsidRPr="00453A4E">
              <w:rPr>
                <w:b/>
              </w:rPr>
              <w:t>emensamt med utrikesutskottet.</w:t>
            </w:r>
            <w:r w:rsidR="00BC0FA5">
              <w:t xml:space="preserve"> </w:t>
            </w:r>
          </w:p>
          <w:p w:rsidR="00F959A7" w:rsidRPr="00453A4E" w:rsidRDefault="00453A4E" w:rsidP="00453A4E">
            <w:pPr>
              <w:pStyle w:val="Liststycke"/>
              <w:widowControl/>
              <w:rPr>
                <w:b/>
                <w:bCs/>
              </w:rPr>
            </w:pPr>
            <w:r>
              <w:t>Intresse av deltagande anmäls till kansliet.</w:t>
            </w:r>
          </w:p>
          <w:p w:rsidR="00BC0FA5" w:rsidRPr="00F959A7" w:rsidRDefault="00BC0FA5" w:rsidP="00F959A7">
            <w:pPr>
              <w:widowControl/>
              <w:rPr>
                <w:sz w:val="22"/>
              </w:rPr>
            </w:pPr>
          </w:p>
          <w:p w:rsidR="00E30010" w:rsidRDefault="00453A4E" w:rsidP="0078420B">
            <w:pPr>
              <w:pStyle w:val="Liststycke"/>
              <w:widowControl/>
              <w:numPr>
                <w:ilvl w:val="0"/>
                <w:numId w:val="13"/>
              </w:numPr>
            </w:pPr>
            <w:r>
              <w:rPr>
                <w:b/>
                <w:bCs/>
              </w:rPr>
              <w:t>F</w:t>
            </w:r>
            <w:r w:rsidR="00E30010" w:rsidRPr="0078420B">
              <w:rPr>
                <w:b/>
                <w:bCs/>
              </w:rPr>
              <w:t>råga från ECB om yttrande över förslaget om skyldighet för kreditinstitut att tillhandahålla kontanttjänster</w:t>
            </w:r>
          </w:p>
          <w:p w:rsidR="00F959A7" w:rsidRPr="00453A4E" w:rsidRDefault="00453A4E" w:rsidP="00453A4E">
            <w:pPr>
              <w:pStyle w:val="Liststycke"/>
              <w:widowControl/>
            </w:pPr>
            <w:r w:rsidRPr="00453A4E">
              <w:t xml:space="preserve">Kansliet informerade om frågan från ECB och förväntat svar från riksdagen. </w:t>
            </w:r>
          </w:p>
          <w:p w:rsidR="00453A4E" w:rsidRDefault="00453A4E" w:rsidP="00453A4E">
            <w:pPr>
              <w:pStyle w:val="Liststycke"/>
              <w:widowControl/>
              <w:rPr>
                <w:b/>
              </w:rPr>
            </w:pPr>
          </w:p>
        </w:tc>
      </w:tr>
      <w:tr w:rsidR="00C15B79" w:rsidTr="00453A4E">
        <w:tc>
          <w:tcPr>
            <w:tcW w:w="567" w:type="dxa"/>
          </w:tcPr>
          <w:p w:rsidR="00C15B79" w:rsidRDefault="00C15B79" w:rsidP="00EF57E7">
            <w:pPr>
              <w:tabs>
                <w:tab w:val="left" w:pos="1701"/>
              </w:tabs>
              <w:rPr>
                <w:b/>
                <w:snapToGrid w:val="0"/>
              </w:rPr>
            </w:pPr>
            <w:r>
              <w:rPr>
                <w:b/>
                <w:snapToGrid w:val="0"/>
              </w:rPr>
              <w:t xml:space="preserve">§ </w:t>
            </w:r>
            <w:r w:rsidR="00F959A7">
              <w:rPr>
                <w:b/>
                <w:snapToGrid w:val="0"/>
              </w:rPr>
              <w:t>3</w:t>
            </w:r>
          </w:p>
        </w:tc>
        <w:tc>
          <w:tcPr>
            <w:tcW w:w="8010" w:type="dxa"/>
          </w:tcPr>
          <w:p w:rsidR="00D021DB" w:rsidRDefault="00AD47F5" w:rsidP="00D021DB">
            <w:pPr>
              <w:widowControl/>
              <w:autoSpaceDE w:val="0"/>
              <w:autoSpaceDN w:val="0"/>
              <w:adjustRightInd w:val="0"/>
              <w:rPr>
                <w:b/>
                <w:color w:val="000000"/>
                <w:szCs w:val="24"/>
              </w:rPr>
            </w:pPr>
            <w:r w:rsidRPr="00AD47F5">
              <w:rPr>
                <w:b/>
                <w:color w:val="000000"/>
                <w:szCs w:val="24"/>
              </w:rPr>
              <w:t>Justering</w:t>
            </w:r>
            <w:r w:rsidR="000C726F">
              <w:rPr>
                <w:b/>
                <w:color w:val="000000"/>
                <w:szCs w:val="24"/>
              </w:rPr>
              <w:t xml:space="preserve"> av protokoll</w:t>
            </w:r>
          </w:p>
          <w:p w:rsidR="00F959A7" w:rsidRPr="00F959A7" w:rsidRDefault="00F959A7" w:rsidP="00D021DB">
            <w:pPr>
              <w:widowControl/>
              <w:autoSpaceDE w:val="0"/>
              <w:autoSpaceDN w:val="0"/>
              <w:adjustRightInd w:val="0"/>
              <w:rPr>
                <w:color w:val="000000"/>
                <w:szCs w:val="24"/>
              </w:rPr>
            </w:pPr>
            <w:r w:rsidRPr="00F959A7">
              <w:rPr>
                <w:color w:val="000000"/>
                <w:szCs w:val="24"/>
              </w:rPr>
              <w:t>Utskottet justerade protokoll nr. 2019/20:14</w:t>
            </w:r>
            <w:r w:rsidR="002E1872">
              <w:rPr>
                <w:color w:val="000000"/>
                <w:szCs w:val="24"/>
              </w:rPr>
              <w:t>.</w:t>
            </w:r>
          </w:p>
          <w:p w:rsidR="0078420B" w:rsidRPr="00AD47F5" w:rsidRDefault="0078420B" w:rsidP="00453A4E">
            <w:pPr>
              <w:widowControl/>
              <w:autoSpaceDE w:val="0"/>
              <w:autoSpaceDN w:val="0"/>
              <w:adjustRightInd w:val="0"/>
              <w:rPr>
                <w:b/>
                <w:color w:val="000000"/>
                <w:szCs w:val="24"/>
              </w:rPr>
            </w:pPr>
          </w:p>
        </w:tc>
      </w:tr>
      <w:tr w:rsidR="00C15B79" w:rsidTr="00453A4E">
        <w:tc>
          <w:tcPr>
            <w:tcW w:w="567" w:type="dxa"/>
          </w:tcPr>
          <w:p w:rsidR="00C15B79" w:rsidRDefault="00C15B79" w:rsidP="00EF57E7">
            <w:pPr>
              <w:tabs>
                <w:tab w:val="left" w:pos="1701"/>
              </w:tabs>
              <w:rPr>
                <w:b/>
                <w:snapToGrid w:val="0"/>
              </w:rPr>
            </w:pPr>
            <w:r>
              <w:rPr>
                <w:b/>
                <w:snapToGrid w:val="0"/>
              </w:rPr>
              <w:t xml:space="preserve">§ </w:t>
            </w:r>
            <w:r w:rsidR="00BC0FA5">
              <w:rPr>
                <w:b/>
                <w:snapToGrid w:val="0"/>
              </w:rPr>
              <w:t>4</w:t>
            </w:r>
          </w:p>
        </w:tc>
        <w:tc>
          <w:tcPr>
            <w:tcW w:w="8010" w:type="dxa"/>
          </w:tcPr>
          <w:p w:rsidR="00BC0FA5" w:rsidRPr="00BC0FA5" w:rsidRDefault="00BC0FA5" w:rsidP="00BC0FA5">
            <w:pPr>
              <w:widowControl/>
              <w:autoSpaceDE w:val="0"/>
              <w:autoSpaceDN w:val="0"/>
              <w:adjustRightInd w:val="0"/>
              <w:rPr>
                <w:b/>
                <w:bCs/>
                <w:color w:val="000000"/>
                <w:szCs w:val="24"/>
              </w:rPr>
            </w:pPr>
            <w:r w:rsidRPr="00BC0FA5">
              <w:rPr>
                <w:b/>
                <w:bCs/>
                <w:color w:val="000000"/>
                <w:szCs w:val="24"/>
              </w:rPr>
              <w:t xml:space="preserve">Kompletterande bestämmelser till EU:s förordning om </w:t>
            </w:r>
            <w:proofErr w:type="spellStart"/>
            <w:r w:rsidRPr="00BC0FA5">
              <w:rPr>
                <w:b/>
                <w:bCs/>
                <w:color w:val="000000"/>
                <w:szCs w:val="24"/>
              </w:rPr>
              <w:t>värdepapperisering</w:t>
            </w:r>
            <w:proofErr w:type="spellEnd"/>
            <w:r w:rsidRPr="00BC0FA5">
              <w:rPr>
                <w:b/>
                <w:bCs/>
                <w:color w:val="000000"/>
                <w:szCs w:val="24"/>
              </w:rPr>
              <w:t xml:space="preserve"> (FiU19)</w:t>
            </w:r>
          </w:p>
          <w:p w:rsidR="00BC0FA5" w:rsidRDefault="00BC0FA5" w:rsidP="00BC0FA5">
            <w:pPr>
              <w:widowControl/>
              <w:autoSpaceDE w:val="0"/>
              <w:autoSpaceDN w:val="0"/>
              <w:adjustRightInd w:val="0"/>
              <w:rPr>
                <w:color w:val="000000"/>
                <w:szCs w:val="24"/>
              </w:rPr>
            </w:pPr>
            <w:r>
              <w:rPr>
                <w:color w:val="000000"/>
                <w:szCs w:val="24"/>
              </w:rPr>
              <w:t>Utskottet fortsatte behandlingen av p</w:t>
            </w:r>
            <w:r w:rsidRPr="00BC0FA5">
              <w:rPr>
                <w:color w:val="000000"/>
                <w:szCs w:val="24"/>
              </w:rPr>
              <w:t>rop. 2019/20:37</w:t>
            </w:r>
            <w:r w:rsidR="002E1872">
              <w:rPr>
                <w:color w:val="000000"/>
                <w:szCs w:val="24"/>
              </w:rPr>
              <w:t>.</w:t>
            </w:r>
          </w:p>
          <w:p w:rsidR="00BC0FA5" w:rsidRDefault="00BC0FA5" w:rsidP="00BC0FA5">
            <w:pPr>
              <w:widowControl/>
              <w:autoSpaceDE w:val="0"/>
              <w:autoSpaceDN w:val="0"/>
              <w:adjustRightInd w:val="0"/>
              <w:rPr>
                <w:color w:val="000000"/>
                <w:szCs w:val="24"/>
              </w:rPr>
            </w:pPr>
          </w:p>
          <w:p w:rsidR="00BC0FA5" w:rsidRDefault="00BC0FA5" w:rsidP="00BC0FA5">
            <w:pPr>
              <w:widowControl/>
              <w:autoSpaceDE w:val="0"/>
              <w:autoSpaceDN w:val="0"/>
              <w:adjustRightInd w:val="0"/>
              <w:rPr>
                <w:color w:val="000000"/>
                <w:szCs w:val="24"/>
              </w:rPr>
            </w:pPr>
            <w:r>
              <w:rPr>
                <w:color w:val="000000"/>
                <w:szCs w:val="24"/>
              </w:rPr>
              <w:t>Utskottet justerade betänkande 2019/</w:t>
            </w:r>
            <w:proofErr w:type="gramStart"/>
            <w:r>
              <w:rPr>
                <w:color w:val="000000"/>
                <w:szCs w:val="24"/>
              </w:rPr>
              <w:t>20:FiU</w:t>
            </w:r>
            <w:proofErr w:type="gramEnd"/>
            <w:r>
              <w:rPr>
                <w:color w:val="000000"/>
                <w:szCs w:val="24"/>
              </w:rPr>
              <w:t>19</w:t>
            </w:r>
            <w:r w:rsidR="002E1872">
              <w:rPr>
                <w:color w:val="000000"/>
                <w:szCs w:val="24"/>
              </w:rPr>
              <w:t>.</w:t>
            </w:r>
          </w:p>
          <w:p w:rsidR="00D021DB" w:rsidRPr="00305C38" w:rsidRDefault="00D021DB" w:rsidP="000E010A">
            <w:pPr>
              <w:widowControl/>
              <w:autoSpaceDE w:val="0"/>
              <w:autoSpaceDN w:val="0"/>
              <w:adjustRightInd w:val="0"/>
              <w:rPr>
                <w:color w:val="000000"/>
                <w:szCs w:val="24"/>
              </w:rPr>
            </w:pPr>
          </w:p>
        </w:tc>
      </w:tr>
      <w:tr w:rsidR="00CD7E8B" w:rsidTr="00453A4E">
        <w:tc>
          <w:tcPr>
            <w:tcW w:w="567" w:type="dxa"/>
          </w:tcPr>
          <w:p w:rsidR="00453A4E" w:rsidRDefault="00453A4E" w:rsidP="00EF57E7">
            <w:pPr>
              <w:tabs>
                <w:tab w:val="left" w:pos="1701"/>
              </w:tabs>
              <w:rPr>
                <w:b/>
                <w:snapToGrid w:val="0"/>
              </w:rPr>
            </w:pPr>
          </w:p>
          <w:p w:rsidR="00453A4E" w:rsidRDefault="00453A4E" w:rsidP="00EF57E7">
            <w:pPr>
              <w:tabs>
                <w:tab w:val="left" w:pos="1701"/>
              </w:tabs>
              <w:rPr>
                <w:b/>
                <w:snapToGrid w:val="0"/>
              </w:rPr>
            </w:pPr>
          </w:p>
          <w:p w:rsidR="002E1872" w:rsidRDefault="002E1872" w:rsidP="00EF57E7">
            <w:pPr>
              <w:tabs>
                <w:tab w:val="left" w:pos="1701"/>
              </w:tabs>
              <w:rPr>
                <w:b/>
                <w:snapToGrid w:val="0"/>
              </w:rPr>
            </w:pPr>
          </w:p>
          <w:p w:rsidR="002E1872" w:rsidRDefault="002E1872" w:rsidP="00EF57E7">
            <w:pPr>
              <w:tabs>
                <w:tab w:val="left" w:pos="1701"/>
              </w:tabs>
              <w:rPr>
                <w:b/>
                <w:snapToGrid w:val="0"/>
              </w:rPr>
            </w:pPr>
          </w:p>
          <w:p w:rsidR="00CD7E8B" w:rsidRDefault="00BC0FA5" w:rsidP="00EF57E7">
            <w:pPr>
              <w:tabs>
                <w:tab w:val="left" w:pos="1701"/>
              </w:tabs>
              <w:rPr>
                <w:b/>
                <w:snapToGrid w:val="0"/>
              </w:rPr>
            </w:pPr>
            <w:r>
              <w:rPr>
                <w:b/>
                <w:snapToGrid w:val="0"/>
              </w:rPr>
              <w:t>§ 5</w:t>
            </w:r>
          </w:p>
        </w:tc>
        <w:tc>
          <w:tcPr>
            <w:tcW w:w="8010" w:type="dxa"/>
          </w:tcPr>
          <w:p w:rsidR="00453A4E" w:rsidRDefault="00453A4E" w:rsidP="00BC0FA5">
            <w:pPr>
              <w:rPr>
                <w:b/>
                <w:color w:val="000000"/>
                <w:szCs w:val="24"/>
              </w:rPr>
            </w:pPr>
          </w:p>
          <w:p w:rsidR="00453A4E" w:rsidRDefault="00453A4E" w:rsidP="00BC0FA5">
            <w:pPr>
              <w:rPr>
                <w:b/>
                <w:color w:val="000000"/>
                <w:szCs w:val="24"/>
              </w:rPr>
            </w:pPr>
          </w:p>
          <w:p w:rsidR="002E1872" w:rsidRDefault="002E1872" w:rsidP="00BC0FA5">
            <w:pPr>
              <w:rPr>
                <w:b/>
                <w:color w:val="000000"/>
                <w:szCs w:val="24"/>
              </w:rPr>
            </w:pPr>
          </w:p>
          <w:p w:rsidR="002E1872" w:rsidRDefault="002E1872" w:rsidP="00BC0FA5">
            <w:pPr>
              <w:rPr>
                <w:b/>
                <w:color w:val="000000"/>
                <w:szCs w:val="24"/>
              </w:rPr>
            </w:pPr>
          </w:p>
          <w:p w:rsidR="00BC0FA5" w:rsidRDefault="00BC0FA5" w:rsidP="00BC0FA5">
            <w:r w:rsidRPr="00BC0FA5">
              <w:rPr>
                <w:b/>
                <w:color w:val="000000"/>
                <w:szCs w:val="24"/>
              </w:rPr>
              <w:t>Övrigt</w:t>
            </w:r>
            <w:r>
              <w:rPr>
                <w:b/>
                <w:color w:val="000000"/>
                <w:szCs w:val="24"/>
              </w:rPr>
              <w:br/>
            </w:r>
            <w:r>
              <w:t xml:space="preserve">M-, V- och KD-ledamöterna föreslog ett utskottsinitiativ </w:t>
            </w:r>
            <w:r w:rsidRPr="00BC0FA5">
              <w:t>gällande EU-avgiften</w:t>
            </w:r>
            <w:r>
              <w:t xml:space="preserve">. </w:t>
            </w:r>
          </w:p>
          <w:p w:rsidR="00E30010" w:rsidRDefault="00E30010" w:rsidP="00BC0FA5"/>
          <w:p w:rsidR="00BC0FA5" w:rsidRDefault="00E30010" w:rsidP="00BC0FA5">
            <w:r>
              <w:t>U</w:t>
            </w:r>
            <w:r w:rsidR="00BC0FA5">
              <w:t>tskottet ajournerade sig kl. 11.09-11.12.</w:t>
            </w:r>
          </w:p>
          <w:p w:rsidR="00BC0FA5" w:rsidRDefault="00BC0FA5" w:rsidP="00BC0FA5"/>
          <w:p w:rsidR="00BC0FA5" w:rsidRPr="00BC0FA5" w:rsidRDefault="00BC0FA5" w:rsidP="00BC0FA5">
            <w:r>
              <w:t>Utskottet beslutade att kalla statssekreterar</w:t>
            </w:r>
            <w:r w:rsidR="00E30010">
              <w:t>na</w:t>
            </w:r>
            <w:r>
              <w:t xml:space="preserve"> Max </w:t>
            </w:r>
            <w:proofErr w:type="spellStart"/>
            <w:r>
              <w:t>Elger</w:t>
            </w:r>
            <w:proofErr w:type="spellEnd"/>
            <w:r>
              <w:t xml:space="preserve"> </w:t>
            </w:r>
            <w:r w:rsidR="00E30010">
              <w:t xml:space="preserve">och </w:t>
            </w:r>
            <w:r w:rsidR="00E30010">
              <w:rPr>
                <w:color w:val="000000"/>
                <w:szCs w:val="24"/>
              </w:rPr>
              <w:t xml:space="preserve">Paula Carvalho Olovsson </w:t>
            </w:r>
            <w:r>
              <w:t>för överläggning om EU:s långtidsbudget till sammanträdet den 3 december.</w:t>
            </w:r>
          </w:p>
          <w:p w:rsidR="00BC0FA5" w:rsidRPr="00305C38" w:rsidRDefault="00BC0FA5" w:rsidP="00BC0FA5">
            <w:pPr>
              <w:widowControl/>
              <w:autoSpaceDE w:val="0"/>
              <w:autoSpaceDN w:val="0"/>
              <w:adjustRightInd w:val="0"/>
              <w:rPr>
                <w:color w:val="000000"/>
                <w:szCs w:val="24"/>
              </w:rPr>
            </w:pPr>
          </w:p>
        </w:tc>
      </w:tr>
      <w:tr w:rsidR="00CD7E8B" w:rsidTr="00453A4E">
        <w:trPr>
          <w:trHeight w:val="707"/>
        </w:trPr>
        <w:tc>
          <w:tcPr>
            <w:tcW w:w="567" w:type="dxa"/>
          </w:tcPr>
          <w:p w:rsidR="00CD7E8B" w:rsidRDefault="00CD7E8B" w:rsidP="000C726F">
            <w:pPr>
              <w:tabs>
                <w:tab w:val="left" w:pos="1701"/>
              </w:tabs>
              <w:rPr>
                <w:b/>
                <w:snapToGrid w:val="0"/>
              </w:rPr>
            </w:pPr>
            <w:r>
              <w:rPr>
                <w:b/>
                <w:snapToGrid w:val="0"/>
              </w:rPr>
              <w:lastRenderedPageBreak/>
              <w:t xml:space="preserve">§ </w:t>
            </w:r>
            <w:r w:rsidR="00BC0FA5">
              <w:rPr>
                <w:b/>
                <w:snapToGrid w:val="0"/>
              </w:rPr>
              <w:t>6</w:t>
            </w:r>
          </w:p>
        </w:tc>
        <w:tc>
          <w:tcPr>
            <w:tcW w:w="8010" w:type="dxa"/>
          </w:tcPr>
          <w:p w:rsidR="00CD7E8B" w:rsidRDefault="00AD47F5" w:rsidP="00D021DB">
            <w:pPr>
              <w:outlineLvl w:val="0"/>
              <w:rPr>
                <w:b/>
                <w:bCs/>
              </w:rPr>
            </w:pPr>
            <w:r w:rsidRPr="00AD47F5">
              <w:rPr>
                <w:b/>
                <w:bCs/>
              </w:rPr>
              <w:t>Nästa sammanträde</w:t>
            </w:r>
          </w:p>
          <w:p w:rsidR="00BC0FA5" w:rsidRPr="00BC0FA5" w:rsidRDefault="00BC0FA5" w:rsidP="00D021DB">
            <w:pPr>
              <w:outlineLvl w:val="0"/>
              <w:rPr>
                <w:bCs/>
              </w:rPr>
            </w:pPr>
            <w:r w:rsidRPr="00BC0FA5">
              <w:rPr>
                <w:bCs/>
              </w:rPr>
              <w:t>Tisdag 3 december kl. 11.00</w:t>
            </w:r>
            <w:r w:rsidR="002E1872">
              <w:rPr>
                <w:bCs/>
              </w:rPr>
              <w:t>.</w:t>
            </w:r>
          </w:p>
        </w:tc>
      </w:tr>
      <w:tr w:rsidR="00D12ED4" w:rsidTr="00453A4E">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8010" w:type="dxa"/>
          </w:tcPr>
          <w:p w:rsidR="00BC0FA5" w:rsidRDefault="00BC0FA5" w:rsidP="00C15B79">
            <w:pPr>
              <w:outlineLvl w:val="0"/>
              <w:rPr>
                <w:bCs/>
              </w:rPr>
            </w:pPr>
          </w:p>
          <w:p w:rsidR="00CD7E8B" w:rsidRPr="00CD7E8B" w:rsidRDefault="00CD7E8B" w:rsidP="00C15B79">
            <w:pPr>
              <w:outlineLvl w:val="0"/>
              <w:rPr>
                <w:bCs/>
              </w:rPr>
            </w:pPr>
            <w:bookmarkStart w:id="0" w:name="_GoBack"/>
            <w:bookmarkEnd w:id="0"/>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84550B" w:rsidP="00C15B79">
            <w:pPr>
              <w:outlineLvl w:val="0"/>
              <w:rPr>
                <w:bCs/>
              </w:rPr>
            </w:pPr>
            <w:r>
              <w:rPr>
                <w:bCs/>
              </w:rPr>
              <w:t>Fredrik Olovsson</w:t>
            </w:r>
          </w:p>
          <w:p w:rsidR="00D12ED4" w:rsidRPr="00D12ED4" w:rsidRDefault="00D12ED4" w:rsidP="00C15B79">
            <w:pPr>
              <w:outlineLvl w:val="0"/>
              <w:rPr>
                <w:bCs/>
              </w:rPr>
            </w:pPr>
          </w:p>
        </w:tc>
      </w:tr>
      <w:tr w:rsidR="002C538C" w:rsidTr="00453A4E">
        <w:tc>
          <w:tcPr>
            <w:tcW w:w="8577"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201</w:t>
      </w:r>
      <w:r w:rsidR="00917732">
        <w:rPr>
          <w:sz w:val="22"/>
          <w:szCs w:val="22"/>
        </w:rPr>
        <w:t>9</w:t>
      </w:r>
      <w:r>
        <w:rPr>
          <w:sz w:val="22"/>
          <w:szCs w:val="22"/>
        </w:rPr>
        <w:t>/</w:t>
      </w:r>
      <w:r w:rsidR="00917732">
        <w:rPr>
          <w:sz w:val="22"/>
          <w:szCs w:val="22"/>
        </w:rPr>
        <w:t>20</w:t>
      </w:r>
      <w:r w:rsidRPr="00282678">
        <w:rPr>
          <w:sz w:val="22"/>
          <w:szCs w:val="22"/>
        </w:rPr>
        <w:t>:</w:t>
      </w:r>
      <w:r w:rsidR="00BC0FA5">
        <w:rPr>
          <w:sz w:val="22"/>
          <w:szCs w:val="22"/>
        </w:rPr>
        <w:t>15</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BC0FA5" w:rsidP="006B55D9">
            <w:pPr>
              <w:spacing w:line="360" w:lineRule="auto"/>
              <w:rPr>
                <w:sz w:val="22"/>
                <w:szCs w:val="22"/>
              </w:rPr>
            </w:pPr>
            <w:r>
              <w:rPr>
                <w:sz w:val="22"/>
                <w:szCs w:val="22"/>
              </w:rPr>
              <w:t>§</w:t>
            </w:r>
            <w:proofErr w:type="gramStart"/>
            <w:r>
              <w:rPr>
                <w:sz w:val="22"/>
                <w:szCs w:val="22"/>
              </w:rPr>
              <w:t>1-6</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Pr="000E151F">
              <w:rPr>
                <w:snapToGrid w:val="0"/>
                <w:sz w:val="22"/>
                <w:szCs w:val="22"/>
              </w:rPr>
              <w:t>Fredrik Olovsson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proofErr w:type="spellStart"/>
            <w:r>
              <w:rPr>
                <w:snapToGrid w:val="0"/>
                <w:sz w:val="22"/>
                <w:szCs w:val="22"/>
              </w:rPr>
              <w:t>Teres</w:t>
            </w:r>
            <w:proofErr w:type="spellEnd"/>
            <w:r>
              <w:rPr>
                <w:snapToGrid w:val="0"/>
                <w:sz w:val="22"/>
                <w:szCs w:val="22"/>
              </w:rPr>
              <w:t xml:space="preserve">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BC0FA5"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w:t>
            </w:r>
            <w:proofErr w:type="spellStart"/>
            <w:r>
              <w:rPr>
                <w:snapToGrid w:val="0"/>
                <w:sz w:val="22"/>
                <w:szCs w:val="22"/>
              </w:rPr>
              <w:t>Aranda</w:t>
            </w:r>
            <w:proofErr w:type="spellEnd"/>
            <w:r>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w:t>
            </w:r>
            <w:proofErr w:type="spellStart"/>
            <w:r>
              <w:rPr>
                <w:snapToGrid w:val="0"/>
                <w:sz w:val="22"/>
                <w:szCs w:val="22"/>
              </w:rPr>
              <w:t>Avci</w:t>
            </w:r>
            <w:proofErr w:type="spellEnd"/>
            <w:r>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w:t>
            </w:r>
            <w:proofErr w:type="spellStart"/>
            <w:r>
              <w:rPr>
                <w:snapToGrid w:val="0"/>
                <w:sz w:val="22"/>
                <w:szCs w:val="22"/>
              </w:rPr>
              <w:t>Kayhan</w:t>
            </w:r>
            <w:proofErr w:type="spellEnd"/>
            <w:r>
              <w:rPr>
                <w:snapToGrid w:val="0"/>
                <w:sz w:val="22"/>
                <w:szCs w:val="22"/>
              </w:rPr>
              <w:t xml:space="preserve">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1F64CD" w:rsidP="006B55D9">
            <w:pPr>
              <w:tabs>
                <w:tab w:val="left" w:pos="497"/>
              </w:tabs>
              <w:rPr>
                <w:snapToGrid w:val="0"/>
                <w:sz w:val="22"/>
                <w:szCs w:val="22"/>
              </w:rPr>
            </w:pPr>
            <w:r w:rsidRPr="001F64CD">
              <w:rPr>
                <w:snapToGrid w:val="0"/>
                <w:sz w:val="22"/>
                <w:szCs w:val="22"/>
              </w:rPr>
              <w:t xml:space="preserve">Andreas </w:t>
            </w:r>
            <w:proofErr w:type="spellStart"/>
            <w:r w:rsidRPr="001F64CD">
              <w:rPr>
                <w:snapToGrid w:val="0"/>
                <w:sz w:val="22"/>
                <w:szCs w:val="22"/>
              </w:rPr>
              <w:t>Lennkvist</w:t>
            </w:r>
            <w:proofErr w:type="spellEnd"/>
            <w:r w:rsidRPr="001F64CD">
              <w:rPr>
                <w:snapToGrid w:val="0"/>
                <w:sz w:val="22"/>
                <w:szCs w:val="22"/>
              </w:rPr>
              <w:t xml:space="preserve"> </w:t>
            </w:r>
            <w:proofErr w:type="spellStart"/>
            <w:r w:rsidRPr="001F64CD">
              <w:rPr>
                <w:snapToGrid w:val="0"/>
                <w:sz w:val="22"/>
                <w:szCs w:val="22"/>
              </w:rPr>
              <w:t>Manriquez</w:t>
            </w:r>
            <w:proofErr w:type="spellEnd"/>
            <w:r w:rsidRPr="001F64CD">
              <w:rPr>
                <w:snapToGrid w:val="0"/>
                <w:sz w:val="22"/>
                <w:szCs w:val="22"/>
              </w:rPr>
              <w:t xml:space="preserve"> (V)</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0A7F5F" w:rsidRDefault="000A7F5F">
      <w:pPr>
        <w:widowControl/>
        <w:rPr>
          <w:sz w:val="20"/>
        </w:rPr>
      </w:pPr>
      <w:r>
        <w:rPr>
          <w:sz w:val="20"/>
        </w:rPr>
        <w:br w:type="page"/>
      </w:r>
    </w:p>
    <w:p w:rsidR="008035C8" w:rsidRDefault="008035C8" w:rsidP="004C6601">
      <w:pPr>
        <w:pStyle w:val="Sidhuvud"/>
        <w:tabs>
          <w:tab w:val="clear" w:pos="4536"/>
          <w:tab w:val="left" w:pos="3402"/>
          <w:tab w:val="left" w:pos="5529"/>
        </w:tabs>
        <w:ind w:left="-851"/>
        <w:rPr>
          <w:sz w:val="20"/>
        </w:rPr>
      </w:pPr>
    </w:p>
    <w:p w:rsidR="000A7F5F" w:rsidRDefault="000A7F5F" w:rsidP="000A7F5F">
      <w:pPr>
        <w:rPr>
          <w:b/>
        </w:rPr>
      </w:pPr>
    </w:p>
    <w:p w:rsidR="000A7F5F" w:rsidRDefault="000A7F5F" w:rsidP="000A7F5F">
      <w:pPr>
        <w:rPr>
          <w:b/>
        </w:rPr>
      </w:pPr>
      <w:r>
        <w:rPr>
          <w:sz w:val="22"/>
        </w:rPr>
        <w:t>Bilaga 2</w:t>
      </w:r>
      <w:r w:rsidRPr="00282678">
        <w:rPr>
          <w:sz w:val="22"/>
        </w:rPr>
        <w:t xml:space="preserve"> </w:t>
      </w:r>
      <w:r>
        <w:rPr>
          <w:sz w:val="22"/>
        </w:rPr>
        <w:t xml:space="preserve">till protokoll </w:t>
      </w:r>
      <w:r>
        <w:rPr>
          <w:sz w:val="22"/>
          <w:szCs w:val="22"/>
        </w:rPr>
        <w:t>2019/20</w:t>
      </w:r>
      <w:r w:rsidRPr="00282678">
        <w:rPr>
          <w:sz w:val="22"/>
          <w:szCs w:val="22"/>
        </w:rPr>
        <w:t>:</w:t>
      </w:r>
      <w:r>
        <w:rPr>
          <w:sz w:val="22"/>
          <w:szCs w:val="22"/>
        </w:rPr>
        <w:t>15</w:t>
      </w:r>
    </w:p>
    <w:p w:rsidR="000A7F5F" w:rsidRDefault="000A7F5F" w:rsidP="000A7F5F">
      <w:pPr>
        <w:rPr>
          <w:b/>
        </w:rPr>
      </w:pPr>
    </w:p>
    <w:p w:rsidR="000A7F5F" w:rsidRDefault="000A7F5F" w:rsidP="000A7F5F">
      <w:pPr>
        <w:rPr>
          <w:b/>
        </w:rPr>
      </w:pPr>
      <w:r w:rsidRPr="00297728">
        <w:rPr>
          <w:b/>
        </w:rPr>
        <w:t xml:space="preserve">Avvikande ståndpunkt </w:t>
      </w:r>
    </w:p>
    <w:p w:rsidR="000A7F5F" w:rsidRPr="00297728" w:rsidRDefault="000A7F5F" w:rsidP="000A7F5F">
      <w:pPr>
        <w:rPr>
          <w:b/>
        </w:rPr>
      </w:pPr>
      <w:r w:rsidRPr="00297728">
        <w:rPr>
          <w:b/>
        </w:rPr>
        <w:t xml:space="preserve">anmäld vid Finansutskottets möte den 28 november </w:t>
      </w:r>
      <w:r>
        <w:rPr>
          <w:b/>
        </w:rPr>
        <w:t xml:space="preserve">2019 </w:t>
      </w:r>
      <w:r w:rsidRPr="00297728">
        <w:rPr>
          <w:b/>
        </w:rPr>
        <w:t>av Sverigedemokraterna</w:t>
      </w:r>
    </w:p>
    <w:p w:rsidR="000A7F5F" w:rsidRDefault="000A7F5F" w:rsidP="000A7F5F"/>
    <w:p w:rsidR="000A7F5F" w:rsidRDefault="000A7F5F" w:rsidP="000A7F5F">
      <w:r>
        <w:t xml:space="preserve">Inför överläggningen den 28 november har regeringen skrivit ett överläggnings-PM till Finansutskottet angående taxonomin, där följande står att läsa: </w:t>
      </w:r>
    </w:p>
    <w:p w:rsidR="000A7F5F" w:rsidRDefault="000A7F5F" w:rsidP="000A7F5F"/>
    <w:p w:rsidR="000A7F5F" w:rsidRDefault="000A7F5F" w:rsidP="000A7F5F">
      <w:r>
        <w:t>”Att besluta om tekniska urvalskriterier för att bedöma om en aktivitet kan klassas som miljömässigt hållbar har delegerats till kommissionen. Speciella krav och ramarna för utformningen av dessa kriterier specificeras i lagtext som beslutas av medlemsstaterna, via rådet, och parlamentet. Kommissionen har i sin tur etablerat en teknisk expertgrupp för att inledningsvis föreslå kriterier för klimatrelaterade utsläpp och klimatanpassning. Expertgruppens förslag till kriterier ska vara teknikneutrala och utgår från etablerad forskning.”</w:t>
      </w:r>
    </w:p>
    <w:p w:rsidR="000A7F5F" w:rsidRDefault="000A7F5F" w:rsidP="000A7F5F"/>
    <w:p w:rsidR="000A7F5F" w:rsidRDefault="000A7F5F" w:rsidP="000A7F5F">
      <w:r>
        <w:t>Sverigedemokraterna känner oro för att inflytande från bland annat länder där skogssektorn spelar mindre roll för ekonomin eller har mindre positiva effekter för miljö och klimat, kan medföra att kriterier utformas, enligt vilka svenska bioekonomisatsningar baserade på skogsråvara inte bedöms som gröna investeringar. Detta kan leda till minskad kapitalförsörjning särskilt från europeiska finansiärer. Osäkerheterna är för stora, såväl vad gäller utformning av regelverket som omfattningen.</w:t>
      </w:r>
    </w:p>
    <w:p w:rsidR="000A7F5F" w:rsidRDefault="000A7F5F" w:rsidP="000A7F5F">
      <w:r>
        <w:t>Till denna osäkerhet bidrar europaparlamentets förhandlingsposition beträffande bankutlåning och brunlistning, samt regeringens i sin ståndpunkt aviserade oreserverat positiva hållning till att vidare utveckla taxonomin (sidan 5 i regeringens PM). Under mötet framkom även att regeringen också ser risker med det föreslagna systemet.</w:t>
      </w:r>
    </w:p>
    <w:p w:rsidR="000A7F5F" w:rsidRDefault="000A7F5F" w:rsidP="000A7F5F"/>
    <w:p w:rsidR="000A7F5F" w:rsidRDefault="000A7F5F" w:rsidP="000A7F5F">
      <w:r>
        <w:t xml:space="preserve">Sverigedemokraterna är i detta läge inte beredda att uttala sitt stöd för regeringens ståndpunkter i nuvarande utformning. Vi begär därför redan nu att ny överläggning ska hållas mellan regering och finansutskott eller EU-nämnd efter att </w:t>
      </w:r>
      <w:proofErr w:type="spellStart"/>
      <w:r>
        <w:t>trilogen</w:t>
      </w:r>
      <w:proofErr w:type="spellEnd"/>
      <w:r>
        <w:t xml:space="preserve"> avslutats och ett förslag finns vid handen.</w:t>
      </w:r>
    </w:p>
    <w:p w:rsidR="000A7F5F" w:rsidRDefault="000A7F5F" w:rsidP="000A7F5F"/>
    <w:p w:rsidR="000A7F5F" w:rsidRDefault="000A7F5F" w:rsidP="000A7F5F">
      <w:r w:rsidRPr="0024335E">
        <w:t xml:space="preserve">Vi anser att regeringen </w:t>
      </w:r>
      <w:r>
        <w:t>i sitt arbete gentemot EU speciellt bör grunda sina ställningstaganden på följande:</w:t>
      </w:r>
    </w:p>
    <w:p w:rsidR="000A7F5F" w:rsidRDefault="000A7F5F" w:rsidP="000A7F5F">
      <w:pPr>
        <w:pStyle w:val="Liststycke"/>
        <w:numPr>
          <w:ilvl w:val="0"/>
          <w:numId w:val="11"/>
        </w:numPr>
      </w:pPr>
      <w:r>
        <w:t>Skogssektorn, inklusive såväl skogsbruk som vidareförädling är den av Sveriges näringar som bidrar mest till omställningen till cirkulär ekonomi. Dessutom bidrar skogsskötseln i Sverige till bindning av koldioxid i såväl växande träd som i skogsprodukter. En stor del av produkterna ersätter dessutom andra material som inte är cirkulära och som leder till stora utsläpp av koldioxid.</w:t>
      </w:r>
    </w:p>
    <w:p w:rsidR="000A7F5F" w:rsidRDefault="000A7F5F" w:rsidP="000A7F5F">
      <w:pPr>
        <w:ind w:left="284"/>
      </w:pPr>
    </w:p>
    <w:p w:rsidR="000A7F5F" w:rsidRDefault="000A7F5F" w:rsidP="000A7F5F">
      <w:pPr>
        <w:pStyle w:val="Liststycke"/>
        <w:numPr>
          <w:ilvl w:val="0"/>
          <w:numId w:val="11"/>
        </w:numPr>
      </w:pPr>
      <w:r>
        <w:t xml:space="preserve">50 % av Sveriges skogar ägs av 330 000 enskilda skogsägare och består av ett mycket stort antal relativt små egendomar på i medeltal 45 hektar, men ofta betydligt mindre än så. Den enskilda egendomen kan inte alltid vara en kolsänka, eftersom små skogsegendomar kan bestå till övervägande del av avverkningsmogen skog. När mycket gammal skog på en liten fastighet avverkas, kan detta inte motsvaras av tillväxten på resten av fastigheten. Däremot motsvaras det som avverkas i hela Sverige med god marginal av den skog som växer varje år i vårt land. Bedömningen av skogens funktion som kolsänka bör således inte göras på enskilda egendomar utan på svensk skog i sin helhet. </w:t>
      </w:r>
    </w:p>
    <w:p w:rsidR="000A7F5F" w:rsidRDefault="000A7F5F" w:rsidP="000A7F5F">
      <w:pPr>
        <w:ind w:left="284"/>
      </w:pPr>
    </w:p>
    <w:p w:rsidR="000A7F5F" w:rsidRDefault="000A7F5F" w:rsidP="000A7F5F">
      <w:pPr>
        <w:ind w:left="284"/>
      </w:pPr>
    </w:p>
    <w:p w:rsidR="000A7F5F" w:rsidRDefault="000A7F5F" w:rsidP="000A7F5F">
      <w:pPr>
        <w:pStyle w:val="Liststycke"/>
        <w:numPr>
          <w:ilvl w:val="0"/>
          <w:numId w:val="11"/>
        </w:numPr>
      </w:pPr>
      <w:r>
        <w:t xml:space="preserve">För bedömning av rikets alla skogars koldioxidbalans finns EU-verktyget LULUCF, och så länge Sveriges skogar har en stor nettobindning av koldioxid (i storleksordningen 50 miljoner ton koldioxidekvivalenter per år), bör skogsprojekt i Sverige bedömas i relation till rikets skogars sammanlagda koldioxidbalans. Ur synvinkeln koldioxid är svensk skogsnäring en av världens </w:t>
      </w:r>
      <w:proofErr w:type="spellStart"/>
      <w:r>
        <w:t>klimatvänligaste</w:t>
      </w:r>
      <w:proofErr w:type="spellEnd"/>
      <w:r>
        <w:t xml:space="preserve"> näringar. I länder där skogarna inte har ett positivt koldioxidupptag kan däremot en bedömning projekt för projekt vara rimlig. </w:t>
      </w:r>
    </w:p>
    <w:p w:rsidR="000A7F5F" w:rsidRDefault="000A7F5F" w:rsidP="000A7F5F">
      <w:pPr>
        <w:ind w:left="284"/>
      </w:pPr>
    </w:p>
    <w:p w:rsidR="000A7F5F" w:rsidRDefault="000A7F5F" w:rsidP="000A7F5F">
      <w:r>
        <w:t>Sverigedemokraterna den 28 november 2019</w:t>
      </w:r>
    </w:p>
    <w:p w:rsidR="000A7F5F" w:rsidRDefault="000A7F5F" w:rsidP="000A7F5F"/>
    <w:p w:rsidR="000A7F5F" w:rsidRDefault="000A7F5F" w:rsidP="000A7F5F">
      <w:r>
        <w:t>Oscar Sjöstedt/ Dennis Dioukarev/ Charlotte Quensel</w:t>
      </w:r>
    </w:p>
    <w:p w:rsidR="000A7F5F" w:rsidRDefault="000A7F5F" w:rsidP="000A7F5F"/>
    <w:p w:rsidR="000A7F5F" w:rsidRDefault="000A7F5F" w:rsidP="004C6601">
      <w:pPr>
        <w:pStyle w:val="Sidhuvud"/>
        <w:tabs>
          <w:tab w:val="clear" w:pos="4536"/>
          <w:tab w:val="left" w:pos="3402"/>
          <w:tab w:val="left" w:pos="5529"/>
        </w:tabs>
        <w:ind w:left="-851"/>
        <w:rPr>
          <w:sz w:val="20"/>
        </w:rPr>
      </w:pPr>
    </w:p>
    <w:sectPr w:rsidR="000A7F5F"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1D73D8E"/>
    <w:multiLevelType w:val="hybridMultilevel"/>
    <w:tmpl w:val="3C445E2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24E38A2"/>
    <w:multiLevelType w:val="hybridMultilevel"/>
    <w:tmpl w:val="70B2E096"/>
    <w:lvl w:ilvl="0" w:tplc="2246240E">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65348A1"/>
    <w:multiLevelType w:val="hybridMultilevel"/>
    <w:tmpl w:val="F4EC9972"/>
    <w:lvl w:ilvl="0" w:tplc="2246240E">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B032E57"/>
    <w:multiLevelType w:val="hybridMultilevel"/>
    <w:tmpl w:val="D6921A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2"/>
  </w:num>
  <w:num w:numId="6">
    <w:abstractNumId w:val="2"/>
  </w:num>
  <w:num w:numId="7">
    <w:abstractNumId w:val="8"/>
  </w:num>
  <w:num w:numId="8">
    <w:abstractNumId w:val="4"/>
  </w:num>
  <w:num w:numId="9">
    <w:abstractNumId w:val="5"/>
  </w:num>
  <w:num w:numId="10">
    <w:abstractNumId w:val="11"/>
  </w:num>
  <w:num w:numId="11">
    <w:abstractNumId w:val="7"/>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34EB"/>
    <w:rsid w:val="0006237B"/>
    <w:rsid w:val="00062D71"/>
    <w:rsid w:val="00084E75"/>
    <w:rsid w:val="000853D9"/>
    <w:rsid w:val="00087F8C"/>
    <w:rsid w:val="000A7F5F"/>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E1872"/>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3A4E"/>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A745D"/>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C0"/>
    <w:rsid w:val="0078420B"/>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E5BBD"/>
    <w:rsid w:val="00AF3CA6"/>
    <w:rsid w:val="00B054F1"/>
    <w:rsid w:val="00B31552"/>
    <w:rsid w:val="00B36495"/>
    <w:rsid w:val="00B44E5B"/>
    <w:rsid w:val="00B523F7"/>
    <w:rsid w:val="00B54410"/>
    <w:rsid w:val="00B547D0"/>
    <w:rsid w:val="00B55F04"/>
    <w:rsid w:val="00B86CB0"/>
    <w:rsid w:val="00B9203B"/>
    <w:rsid w:val="00BB6541"/>
    <w:rsid w:val="00BB6AE7"/>
    <w:rsid w:val="00BC0FA5"/>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B1740"/>
    <w:rsid w:val="00DB1AB2"/>
    <w:rsid w:val="00DE54FF"/>
    <w:rsid w:val="00DF06AE"/>
    <w:rsid w:val="00E0219D"/>
    <w:rsid w:val="00E15BE8"/>
    <w:rsid w:val="00E2015B"/>
    <w:rsid w:val="00E221CA"/>
    <w:rsid w:val="00E264E7"/>
    <w:rsid w:val="00E27E50"/>
    <w:rsid w:val="00E3001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14A8D"/>
    <w:rsid w:val="00F215FF"/>
    <w:rsid w:val="00F37DC2"/>
    <w:rsid w:val="00F5222B"/>
    <w:rsid w:val="00F53772"/>
    <w:rsid w:val="00F5670E"/>
    <w:rsid w:val="00F71C16"/>
    <w:rsid w:val="00F774B5"/>
    <w:rsid w:val="00F82F2C"/>
    <w:rsid w:val="00F85D75"/>
    <w:rsid w:val="00F948C4"/>
    <w:rsid w:val="00F94CF3"/>
    <w:rsid w:val="00F959A7"/>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s10">
    <w:name w:val="s10"/>
    <w:basedOn w:val="Standardstycketeckensnitt"/>
    <w:rsid w:val="00F959A7"/>
  </w:style>
  <w:style w:type="character" w:customStyle="1" w:styleId="s2">
    <w:name w:val="s2"/>
    <w:basedOn w:val="Standardstycketeckensnitt"/>
    <w:rsid w:val="00F95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690088">
      <w:bodyDiv w:val="1"/>
      <w:marLeft w:val="0"/>
      <w:marRight w:val="0"/>
      <w:marTop w:val="0"/>
      <w:marBottom w:val="0"/>
      <w:divBdr>
        <w:top w:val="none" w:sz="0" w:space="0" w:color="auto"/>
        <w:left w:val="none" w:sz="0" w:space="0" w:color="auto"/>
        <w:bottom w:val="none" w:sz="0" w:space="0" w:color="auto"/>
        <w:right w:val="none" w:sz="0" w:space="0" w:color="auto"/>
      </w:divBdr>
    </w:div>
    <w:div w:id="596644046">
      <w:bodyDiv w:val="1"/>
      <w:marLeft w:val="0"/>
      <w:marRight w:val="0"/>
      <w:marTop w:val="0"/>
      <w:marBottom w:val="0"/>
      <w:divBdr>
        <w:top w:val="none" w:sz="0" w:space="0" w:color="auto"/>
        <w:left w:val="none" w:sz="0" w:space="0" w:color="auto"/>
        <w:bottom w:val="none" w:sz="0" w:space="0" w:color="auto"/>
        <w:right w:val="none" w:sz="0" w:space="0" w:color="auto"/>
      </w:divBdr>
    </w:div>
    <w:div w:id="1178345174">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 w:id="2034837295">
      <w:bodyDiv w:val="1"/>
      <w:marLeft w:val="0"/>
      <w:marRight w:val="0"/>
      <w:marTop w:val="0"/>
      <w:marBottom w:val="0"/>
      <w:divBdr>
        <w:top w:val="none" w:sz="0" w:space="0" w:color="auto"/>
        <w:left w:val="none" w:sz="0" w:space="0" w:color="auto"/>
        <w:bottom w:val="none" w:sz="0" w:space="0" w:color="auto"/>
        <w:right w:val="none" w:sz="0" w:space="0" w:color="auto"/>
      </w:divBdr>
    </w:div>
    <w:div w:id="210476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C2D73-923D-4A0B-8977-0ACF4C2F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986</Words>
  <Characters>6838</Characters>
  <Application>Microsoft Office Word</Application>
  <DocSecurity>0</DocSecurity>
  <Lines>976</Lines>
  <Paragraphs>177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11</cp:revision>
  <cp:lastPrinted>2019-11-28T16:01:00Z</cp:lastPrinted>
  <dcterms:created xsi:type="dcterms:W3CDTF">2019-11-28T12:38:00Z</dcterms:created>
  <dcterms:modified xsi:type="dcterms:W3CDTF">2019-12-05T09:53:00Z</dcterms:modified>
</cp:coreProperties>
</file>