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421DA" w14:paraId="480308CE" w14:textId="77777777">
      <w:pPr>
        <w:pStyle w:val="RubrikFrslagTIllRiksdagsbeslut"/>
      </w:pPr>
      <w:sdt>
        <w:sdtPr>
          <w:alias w:val="CC_Boilerplate_4"/>
          <w:tag w:val="CC_Boilerplate_4"/>
          <w:id w:val="-1644581176"/>
          <w:lock w:val="sdtContentLocked"/>
          <w:placeholder>
            <w:docPart w:val="6426AFBE43664185AF8CF29113D9AA2F"/>
          </w:placeholder>
          <w:text/>
        </w:sdtPr>
        <w:sdtContent>
          <w:r w:rsidRPr="009B062B">
            <w:t>Förslag till riksdagsbeslut</w:t>
          </w:r>
        </w:sdtContent>
      </w:sdt>
      <w:bookmarkEnd w:id="0"/>
      <w:bookmarkEnd w:id="1"/>
    </w:p>
    <w:sdt>
      <w:sdtPr>
        <w:alias w:val="Yrkande 1"/>
        <w:tag w:val="01767b50-8b3b-4515-a3f5-cccbdc2be6b1"/>
        <w:id w:val="-474373211"/>
        <w:lock w:val="sdtLocked"/>
        <w:richText/>
      </w:sdtPr>
      <w:sdtContent>
        <w:p w:rsidR="001B0F14" w14:paraId="1A630757" w14:textId="77777777">
          <w:pPr>
            <w:pStyle w:val="Frslagstext"/>
          </w:pPr>
          <w:r>
            <w:t>Riksdagen ställer sig bakom det som anförs i motionen om att regeringen bör verka för att fler arbetsgivare redovisar arbetsgivaravgiften på de anställdas lönespecifikationer, och detta tillkännager riksdagen för regeringen.</w:t>
          </w:r>
        </w:p>
      </w:sdtContent>
    </w:sdt>
    <w:sdt>
      <w:sdtPr>
        <w:alias w:val="Yrkande 2"/>
        <w:tag w:val="88b7a73a-a0cb-4e2c-97eb-ededb6c4297a"/>
        <w:id w:val="-1024788244"/>
        <w:lock w:val="sdtLocked"/>
        <w:richText/>
      </w:sdtPr>
      <w:sdtContent>
        <w:p w:rsidR="001B0F14" w14:paraId="28D07DC5" w14:textId="77777777">
          <w:pPr>
            <w:pStyle w:val="Frslagstext"/>
          </w:pPr>
          <w:r>
            <w:t>Riksdagen ställer sig bakom det som anförs i motionen om att arbetsgivaravgiften bör redovisas på den enskildes slutskattebesked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9E50A140E814B088B0F53E577E678DA"/>
        </w:placeholder>
        <w:text/>
      </w:sdtPr>
      <w:sdtContent>
        <w:p w:rsidR="006D79C9" w:rsidRPr="009B062B" w:rsidP="00333E95" w14:paraId="358DEAF0" w14:textId="77777777">
          <w:pPr>
            <w:pStyle w:val="Heading1"/>
          </w:pPr>
          <w:r>
            <w:t>Motivering</w:t>
          </w:r>
        </w:p>
      </w:sdtContent>
    </w:sdt>
    <w:bookmarkEnd w:id="3" w:displacedByCustomXml="prev"/>
    <w:bookmarkEnd w:id="4" w:displacedByCustomXml="prev"/>
    <w:p w:rsidR="00D736E8" w:rsidP="003779E9" w14:paraId="1AC19F24" w14:textId="77777777">
      <w:pPr>
        <w:spacing w:before="80"/>
        <w:ind w:firstLine="0"/>
        <w:rPr>
          <w:spacing w:val="-2"/>
        </w:rPr>
      </w:pPr>
      <w:r w:rsidRPr="003779E9">
        <w:rPr>
          <w:spacing w:val="-2"/>
        </w:rPr>
        <w:t>Ett öppet och transparent skattesystem är en viktig förutsättning för en väl fungerande demokrati. För att medborgare ska kunna ta ställning till skattenivåer och den offentliga sektorns användning av gemensamma resurser krävs att det finns god kunskap om hur högt det samlade skatteuttaget faktiskt är.</w:t>
      </w:r>
    </w:p>
    <w:p w:rsidR="00D736E8" w:rsidP="00D736E8" w14:paraId="372ED6EE" w14:textId="77777777">
      <w:r w:rsidRPr="00D736E8">
        <w:rPr>
          <w:spacing w:val="-2"/>
        </w:rPr>
        <w:t>Undersökningar visar att många svenskar underskattar hur stor del av arbetskostnaden</w:t>
      </w:r>
      <w:r w:rsidRPr="003779E9">
        <w:t xml:space="preserve"> som går till skatter och avgifter. En förklaring är att en betydande del av beskattningen inte är synlig för den enskilde löntagaren. Arbetsgivaravgiften utgör en betydande del av arbetsgivarens kostnad för arbete men redovisas normalt inte på ett sätt som är lättillgängligt för den anställde.</w:t>
      </w:r>
    </w:p>
    <w:p w:rsidR="00D736E8" w:rsidP="00D736E8" w14:paraId="3EBE708B" w14:textId="4C51CF48">
      <w:r w:rsidRPr="003779E9">
        <w:t>Den 1 juli 2026 trädde nya regler i kraft som innebär att myndigheter under reger</w:t>
      </w:r>
      <w:r>
        <w:softHyphen/>
      </w:r>
      <w:r w:rsidRPr="003779E9">
        <w:t>ingen ska informera sina anställda om arbetsgivaravgifter och allmän löneavgift. Reformen omfattar närmare 300</w:t>
      </w:r>
      <w:r w:rsidR="001D1409">
        <w:t> </w:t>
      </w:r>
      <w:r w:rsidRPr="003779E9">
        <w:t>000 statsanställda och är ett välkommet steg mot ökad öppenhet kring beskattningen av arbete.</w:t>
      </w:r>
    </w:p>
    <w:p w:rsidR="00D736E8" w:rsidP="00D736E8" w14:paraId="644884ED" w14:textId="7427A404">
      <w:r w:rsidRPr="003779E9">
        <w:t>Samtidigt omfattas merparten av Sveriges löntagare inte av denna ordning. Reger</w:t>
      </w:r>
      <w:r>
        <w:softHyphen/>
      </w:r>
      <w:r w:rsidRPr="003779E9">
        <w:t>ingen bör därför överväga ytterligare åtgärder för att öka transparensen på hela arbets</w:t>
      </w:r>
      <w:r>
        <w:softHyphen/>
      </w:r>
      <w:r w:rsidRPr="003779E9">
        <w:t>marknaden. Ett första steg är att ge Skatteverket i uppdrag att informera arbetsgivare om möjligheten att redovisa arbetsgivaravgiften på lönespecifikationen. De tekniska förut</w:t>
      </w:r>
      <w:r>
        <w:softHyphen/>
      </w:r>
      <w:r w:rsidRPr="003779E9">
        <w:t>sättningarna finns redan i många lönesystem och åtgärden kan genomföras utan större administrativa kostnader.</w:t>
      </w:r>
    </w:p>
    <w:p w:rsidR="00D736E8" w:rsidP="00D736E8" w14:paraId="702185BF" w14:textId="77777777">
      <w:r w:rsidRPr="003779E9">
        <w:t>Vidare bör arbetsgivaravgiften framgå av slutskattebeskedet. Skatteverket redovisar redan i dag omfattande information om individens inkomster och skatter. Genom att även synliggöra arbetsgivaravgiften skulle den enskilde få en mer heltäckande bild av hur beskattningen av arbete ser ut.</w:t>
      </w:r>
    </w:p>
    <w:p w:rsidR="00D736E8" w:rsidP="00D736E8" w14:paraId="2B86E0CB" w14:textId="77777777">
      <w:r w:rsidRPr="003779E9">
        <w:t>Kommuner och regioner bör också uppmuntras att följa statens exempel. Som stora offentliga arbetsgivare kan de bidra till ökad transparens och stärka medborgarnas kunskap om skattesystemets utformning.</w:t>
      </w:r>
    </w:p>
    <w:p w:rsidR="00A56759" w:rsidRPr="00A56759" w:rsidP="00D736E8" w14:paraId="44BD934F" w14:textId="5114F1A3">
      <w:r w:rsidRPr="003779E9">
        <w:t>Ökad öppenhet kring arbetsgivaravgiften handlar inte om att ta ställning för en viss skattenivå. Det handlar om att säkerställa att medborgarna har tillgång till relevant information om de skatter och avgifter som finansierar vår gemensamma välfärd. En väl informerad medborgare ges bättre förutsättningar att delta i den demokratiska debatten och utvärdera hur offentliga resurser används.</w:t>
      </w:r>
    </w:p>
    <w:sdt>
      <w:sdtPr>
        <w:rPr>
          <w:i/>
          <w:noProof/>
        </w:rPr>
        <w:alias w:val="CC_Underskrifter"/>
        <w:tag w:val="CC_Underskrifter"/>
        <w:id w:val="583496634"/>
        <w:lock w:val="sdtContentLocked"/>
        <w:placeholder>
          <w:docPart w:val="546433920BBD47BEB94B9D2BB37900C5"/>
        </w:placeholder>
        <w:richText/>
      </w:sdtPr>
      <w:sdtContent>
        <w:p w:rsidR="00D421DA" w:rsidP="00D421DA" w14:paraId="0A2AD9D2" w14:textId="77777777"/>
        <w:p w:rsidR="00D421DA" w:rsidP="00D421DA" w14:paraId="6D213951" w14:textId="79F01D08"/>
      </w:sdtContent>
    </w:sdt>
    <w:tbl>
      <w:tblPr>
        <w:tblCaption w:val="underskrifter"/>
        <w:tblW w:w="5000" w:type="pct"/>
        <w:tblLook w:val="04A0"/>
      </w:tblPr>
      <w:tblGrid>
        <w:gridCol w:w="4252"/>
        <w:gridCol w:w="4252"/>
      </w:tblGrid>
      <w:tr w14:paraId="315FC2F1" w14:textId="77777777">
        <w:tblPrEx>
          <w:tblW w:w="5000" w:type="pct"/>
          <w:tblLook w:val="04A0"/>
        </w:tblPrEx>
        <w:trPr>
          <w:cantSplit/>
        </w:trPr>
        <w:tc>
          <w:tcPr>
            <w:tcW w:w="50" w:type="pct"/>
            <w:vAlign w:val="bottom"/>
          </w:tcPr>
          <w:p w:rsidR="001B0F14" w14:paraId="73DF8131" w14:textId="77777777">
            <w:pPr>
              <w:pStyle w:val="Underskrifter"/>
              <w:spacing w:after="0"/>
            </w:pPr>
            <w:r>
              <w:t>Yusuf Aydin (KD)</w:t>
            </w:r>
          </w:p>
        </w:tc>
        <w:tc>
          <w:tcPr>
            <w:tcW w:w="50" w:type="pct"/>
            <w:vAlign w:val="bottom"/>
          </w:tcPr>
          <w:p w:rsidR="001B0F14" w14:paraId="606C2F4F" w14:textId="77777777">
            <w:pPr>
              <w:pStyle w:val="Underskrifter"/>
              <w:spacing w:after="0"/>
            </w:pPr>
          </w:p>
        </w:tc>
      </w:tr>
    </w:tbl>
    <w:p w:rsidR="004801AC" w:rsidRPr="008E0FE2" w:rsidP="00DF3554" w14:paraId="137DAA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5491C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9F7C5B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421DA" w:rsidP="00D421DA" w14:paraId="5C8A7218" w14:textId="0F4B9CC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552239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AACB0E">
                          <w:pPr>
                            <w:jc w:val="right"/>
                          </w:pPr>
                          <w:sdt>
                            <w:sdtPr>
                              <w:alias w:val="CC_Noformat_Partikod"/>
                              <w:tag w:val="CC_Noformat_Partikod"/>
                              <w:id w:val="-53464382"/>
                              <w:placeholder>
                                <w:docPart w:val="97C201ADC8DD424C8FEB55912BB6FEB2"/>
                              </w:placeholder>
                              <w:text/>
                            </w:sdtPr>
                            <w:sdtContent>
                              <w:r w:rsidR="00A13D1E">
                                <w:t>KD</w:t>
                              </w:r>
                            </w:sdtContent>
                          </w:sdt>
                          <w:sdt>
                            <w:sdtPr>
                              <w:alias w:val="CC_Noformat_Partinummer"/>
                              <w:tag w:val="CC_Noformat_Partinummer"/>
                              <w:id w:val="-1709555926"/>
                              <w:placeholder>
                                <w:docPart w:val="D0AAFB9487C448C89F5AD88A263082E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3405C4" w14:textId="62AACB0E">
                    <w:pPr>
                      <w:jc w:val="right"/>
                    </w:pPr>
                    <w:sdt>
                      <w:sdtPr>
                        <w:alias w:val="CC_Noformat_Partikod"/>
                        <w:tag w:val="CC_Noformat_Partikod"/>
                        <w:id w:val="2069250603"/>
                        <w:placeholder>
                          <w:docPart w:val="97C201ADC8DD424C8FEB55912BB6FEB2"/>
                        </w:placeholder>
                        <w:text/>
                      </w:sdtPr>
                      <w:sdtContent>
                        <w:r w:rsidR="00A13D1E">
                          <w:t>KD</w:t>
                        </w:r>
                      </w:sdtContent>
                    </w:sdt>
                    <w:sdt>
                      <w:sdtPr>
                        <w:alias w:val="CC_Noformat_Partinummer"/>
                        <w:tag w:val="CC_Noformat_Partinummer"/>
                        <w:id w:val="216341288"/>
                        <w:placeholder>
                          <w:docPart w:val="D0AAFB9487C448C89F5AD88A263082E1"/>
                        </w:placeholder>
                        <w:showingPlcHdr/>
                        <w:text/>
                      </w:sdtPr>
                      <w:sdtContent>
                        <w:r>
                          <w:t xml:space="preserve"> </w:t>
                        </w:r>
                      </w:sdtContent>
                    </w:sdt>
                  </w:p>
                </w:txbxContent>
              </v:textbox>
            </v:shape>
          </w:pict>
        </mc:Fallback>
      </mc:AlternateContent>
    </w:r>
  </w:p>
  <w:p w:rsidR="00262EA3" w:rsidRPr="00293C4F" w:rsidP="00776B74" w14:paraId="6B2C0EE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68EE4F" w14:textId="77777777">
    <w:pPr>
      <w:jc w:val="right"/>
    </w:pPr>
  </w:p>
  <w:p w:rsidR="00262EA3" w:rsidP="00776B74" w14:paraId="368B2FC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69FE7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053D60D" w14:textId="2DAAB573">
    <w:pPr>
      <w:pStyle w:val="FSHNormal"/>
      <w:spacing w:before="40"/>
    </w:pPr>
    <w:sdt>
      <w:sdtPr>
        <w:alias w:val="CC_Noformat_Motionstyp"/>
        <w:tag w:val="CC_Noformat_Motionstyp"/>
        <w:id w:val="1162973129"/>
        <w:lock w:val="sdtContentLocked"/>
        <w:text/>
        <w15:appearance w15:val="hidden"/>
      </w:sdtPr>
      <w:sdtContent>
        <w:r w:rsidR="005B0670">
          <w:t>Enskild motion</w:t>
        </w:r>
      </w:sdtContent>
    </w:sdt>
    <w:r w:rsidR="00821B36">
      <w:t xml:space="preserve"> </w:t>
    </w:r>
    <w:sdt>
      <w:sdtPr>
        <w:alias w:val="CC_Noformat_Partikod"/>
        <w:tag w:val="CC_Noformat_Partikod"/>
        <w:id w:val="1471015553"/>
        <w:text/>
      </w:sdtPr>
      <w:sdtContent>
        <w:r w:rsidR="00A13D1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B477AC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03D0347" w14:textId="7948B1F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B067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B0670">
          <w:t>:256</w:t>
        </w:r>
      </w:sdtContent>
    </w:sdt>
  </w:p>
  <w:p w:rsidR="00262EA3" w:rsidP="00E03A3D" w14:paraId="3FB36115" w14:textId="4F9194E4">
    <w:pPr>
      <w:pStyle w:val="Motionr"/>
    </w:pPr>
    <w:sdt>
      <w:sdtPr>
        <w:alias w:val="CC_Noformat_Avtext"/>
        <w:tag w:val="CC_Noformat_Avtext"/>
        <w:id w:val="-2020768203"/>
        <w:lock w:val="sdtContentLocked"/>
        <w:placeholder>
          <w:docPart w:val="97C201ADC8DD424C8FEB55912BB6FEB2"/>
        </w:placeholder>
        <w:text/>
        <w15:appearance w15:val="hidden"/>
      </w:sdtPr>
      <w:sdtContent>
        <w:r w:rsidR="005B0670">
          <w:t>av Yusuf Aydin (KD)</w:t>
        </w:r>
      </w:sdtContent>
    </w:sdt>
  </w:p>
  <w:sdt>
    <w:sdtPr>
      <w:alias w:val="CC_Noformat_Rubtext"/>
      <w:tag w:val="CC_Noformat_Rubtext"/>
      <w:id w:val="-218060500"/>
      <w:lock w:val="sdtLocked"/>
      <w:placeholder>
        <w:docPart w:val="D0AAFB9487C448C89F5AD88A263082E1"/>
      </w:placeholder>
      <w:text/>
    </w:sdtPr>
    <w:sdtContent>
      <w:p w:rsidR="00262EA3" w:rsidP="00283E0F" w14:paraId="5FA03580" w14:textId="73E01539">
        <w:pPr>
          <w:pStyle w:val="FSHRub2"/>
        </w:pPr>
        <w:r>
          <w:t>Ett mer transparent skattesystem</w:t>
        </w:r>
      </w:p>
    </w:sdtContent>
  </w:sdt>
  <w:sdt>
    <w:sdtPr>
      <w:alias w:val="CC_Boilerplate_3"/>
      <w:tag w:val="CC_Boilerplate_3"/>
      <w:id w:val="1606463544"/>
      <w:lock w:val="sdtContentLocked"/>
      <w:text w:multiLine="1"/>
      <w15:appearance w15:val="hidden"/>
    </w:sdtPr>
    <w:sdtContent>
      <w:p w:rsidR="00262EA3" w:rsidP="00283E0F" w14:paraId="203153A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DC3DD1"/>
    <w:multiLevelType w:val="hybridMultilevel"/>
    <w:tmpl w:val="BEC084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5"/>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3"/>
  </w:num>
  <w:num w:numId="39" w16cid:durableId="40398963">
    <w:abstractNumId w:val="10"/>
  </w:num>
  <w:num w:numId="40" w16cid:durableId="865406288">
    <w:abstractNumId w:val="21"/>
  </w:num>
  <w:num w:numId="41" w16cid:durableId="53296358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D1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AF9"/>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48BB"/>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4D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0F14"/>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1409"/>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C98"/>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67FAA"/>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9E9"/>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18B"/>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0CFC"/>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0670"/>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47E4B"/>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5DC"/>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1DC1"/>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1B9"/>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BED"/>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42E1"/>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318E"/>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3D1E"/>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6759"/>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6B8D"/>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1DA"/>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6E8"/>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190"/>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575BE"/>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27A"/>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E77AD"/>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17E53"/>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622A"/>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44C40D"/>
  <w15:chartTrackingRefBased/>
  <w15:docId w15:val="{DE70C59D-25B7-4487-81ED-61BF22D42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426AFBE43664185AF8CF29113D9AA2F"/>
        <w:category>
          <w:name w:val="Allmänt"/>
          <w:gallery w:val="placeholder"/>
        </w:category>
        <w:types>
          <w:type w:val="bbPlcHdr"/>
        </w:types>
        <w:behaviors>
          <w:behavior w:val="content"/>
        </w:behaviors>
        <w:guid w:val="{4CDC2333-A93C-4A3E-A2FE-E45847703715}"/>
      </w:docPartPr>
      <w:docPartBody>
        <w:p w:rsidR="00647E4B">
          <w:pPr>
            <w:pStyle w:val="6426AFBE43664185AF8CF29113D9AA2F"/>
          </w:pPr>
          <w:r w:rsidRPr="005A0A93">
            <w:rPr>
              <w:rStyle w:val="PlaceholderText"/>
            </w:rPr>
            <w:t>Förslag till riksdagsbeslut</w:t>
          </w:r>
        </w:p>
      </w:docPartBody>
    </w:docPart>
    <w:docPart>
      <w:docPartPr>
        <w:name w:val="49E50A140E814B088B0F53E577E678DA"/>
        <w:category>
          <w:name w:val="Allmänt"/>
          <w:gallery w:val="placeholder"/>
        </w:category>
        <w:types>
          <w:type w:val="bbPlcHdr"/>
        </w:types>
        <w:behaviors>
          <w:behavior w:val="content"/>
        </w:behaviors>
        <w:guid w:val="{03875B03-70DE-4985-99E8-36EF0888217A}"/>
      </w:docPartPr>
      <w:docPartBody>
        <w:p w:rsidR="00647E4B">
          <w:pPr>
            <w:pStyle w:val="49E50A140E814B088B0F53E577E678DA"/>
          </w:pPr>
          <w:r w:rsidRPr="005A0A93">
            <w:rPr>
              <w:rStyle w:val="PlaceholderText"/>
            </w:rPr>
            <w:t>Motivering</w:t>
          </w:r>
        </w:p>
      </w:docPartBody>
    </w:docPart>
    <w:docPart>
      <w:docPartPr>
        <w:name w:val="97C201ADC8DD424C8FEB55912BB6FEB2"/>
        <w:category>
          <w:name w:val="Allmänt"/>
          <w:gallery w:val="placeholder"/>
        </w:category>
        <w:types>
          <w:type w:val="bbPlcHdr"/>
        </w:types>
        <w:behaviors>
          <w:behavior w:val="content"/>
        </w:behaviors>
        <w:guid w:val="{164CD9B0-D749-40E8-940F-8D71CB0AD5A0}"/>
      </w:docPartPr>
      <w:docPartBody>
        <w:p w:rsidR="00647E4B">
          <w:pPr>
            <w:pStyle w:val="97C201ADC8DD424C8FEB55912BB6FEB2"/>
          </w:pPr>
          <w:r>
            <w:rPr>
              <w:rStyle w:val="PlaceholderText"/>
            </w:rPr>
            <w:t xml:space="preserve"> </w:t>
          </w:r>
        </w:p>
      </w:docPartBody>
    </w:docPart>
    <w:docPart>
      <w:docPartPr>
        <w:name w:val="D0AAFB9487C448C89F5AD88A263082E1"/>
        <w:category>
          <w:name w:val="Allmänt"/>
          <w:gallery w:val="placeholder"/>
        </w:category>
        <w:types>
          <w:type w:val="bbPlcHdr"/>
        </w:types>
        <w:behaviors>
          <w:behavior w:val="content"/>
        </w:behaviors>
        <w:guid w:val="{E7A46816-C255-4F10-82FF-40776B4EE413}"/>
      </w:docPartPr>
      <w:docPartBody>
        <w:p w:rsidR="00647E4B">
          <w:pPr>
            <w:pStyle w:val="D0AAFB9487C448C89F5AD88A263082E1"/>
          </w:pPr>
          <w:r>
            <w:t xml:space="preserve"> </w:t>
          </w:r>
        </w:p>
      </w:docPartBody>
    </w:docPart>
    <w:docPart>
      <w:docPartPr>
        <w:name w:val="546433920BBD47BEB94B9D2BB37900C5"/>
        <w:category>
          <w:name w:val="Allmänt"/>
          <w:gallery w:val="placeholder"/>
        </w:category>
        <w:types>
          <w:type w:val="bbPlcHdr"/>
        </w:types>
        <w:behaviors>
          <w:behavior w:val="content"/>
        </w:behaviors>
        <w:guid w:val="{03676FBB-E53E-4673-927C-3BC5998FFD9A}"/>
      </w:docPartPr>
      <w:docPartBody>
        <w:p w:rsidR="00FE622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E4B"/>
    <w:rsid w:val="000748BB"/>
    <w:rsid w:val="0011683F"/>
    <w:rsid w:val="00231C98"/>
    <w:rsid w:val="0036215D"/>
    <w:rsid w:val="00560CFC"/>
    <w:rsid w:val="00647E4B"/>
    <w:rsid w:val="00681DC1"/>
    <w:rsid w:val="006A61B9"/>
    <w:rsid w:val="00AE6B8D"/>
    <w:rsid w:val="00B43561"/>
    <w:rsid w:val="00ED0FBF"/>
    <w:rsid w:val="00EE77AD"/>
    <w:rsid w:val="00FD326C"/>
    <w:rsid w:val="00FE622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6426AFBE43664185AF8CF29113D9AA2F">
    <w:name w:val="6426AFBE43664185AF8CF29113D9AA2F"/>
  </w:style>
  <w:style w:type="paragraph" w:customStyle="1" w:styleId="49E50A140E814B088B0F53E577E678DA">
    <w:name w:val="49E50A140E814B088B0F53E577E678DA"/>
  </w:style>
  <w:style w:type="paragraph" w:customStyle="1" w:styleId="97C201ADC8DD424C8FEB55912BB6FEB2">
    <w:name w:val="97C201ADC8DD424C8FEB55912BB6FEB2"/>
  </w:style>
  <w:style w:type="paragraph" w:customStyle="1" w:styleId="D0AAFB9487C448C89F5AD88A263082E1">
    <w:name w:val="D0AAFB9487C448C89F5AD88A263082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A9518D-120D-4F5C-A490-8DDB7B5949E9}"/>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384</Words>
  <Characters>2387</Characters>
  <Application>Microsoft Office Word</Application>
  <DocSecurity>0</DocSecurity>
  <Lines>43</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