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rsidTr="00C166CB">
        <w:tc>
          <w:tcPr>
            <w:tcW w:w="2268" w:type="dxa"/>
          </w:tcPr>
          <w:p w14:paraId="60418054" w14:textId="0DC27666" w:rsidR="006E4E11" w:rsidRPr="00005077" w:rsidRDefault="006E4E11" w:rsidP="00E36947">
            <w:pPr>
              <w:framePr w:w="5035" w:h="1644" w:wrap="notBeside" w:vAnchor="page" w:hAnchor="page" w:x="6573" w:y="721"/>
              <w:spacing w:line="240" w:lineRule="auto"/>
              <w:rPr>
                <w:rFonts w:ascii="TradeGothic" w:hAnsi="TradeGothic"/>
                <w:i/>
                <w:sz w:val="18"/>
              </w:rPr>
            </w:pPr>
          </w:p>
        </w:tc>
        <w:tc>
          <w:tcPr>
            <w:tcW w:w="2999" w:type="dxa"/>
            <w:gridSpan w:val="2"/>
          </w:tcPr>
          <w:p w14:paraId="4BE505EF" w14:textId="637E16EE" w:rsidR="006E4E11" w:rsidRPr="00005077" w:rsidRDefault="006E4E11" w:rsidP="00E36947">
            <w:pPr>
              <w:framePr w:w="5035" w:h="1644" w:wrap="notBeside" w:vAnchor="page" w:hAnchor="page" w:x="6573" w:y="721"/>
              <w:spacing w:line="240" w:lineRule="auto"/>
              <w:rPr>
                <w:rFonts w:ascii="TradeGothic" w:hAnsi="TradeGothic"/>
                <w:i/>
                <w:sz w:val="18"/>
              </w:rPr>
            </w:pPr>
          </w:p>
        </w:tc>
      </w:tr>
      <w:tr w:rsidR="006E4E11" w:rsidRPr="00005077" w14:paraId="68C37042" w14:textId="77777777" w:rsidTr="00C166CB">
        <w:tc>
          <w:tcPr>
            <w:tcW w:w="2268" w:type="dxa"/>
          </w:tcPr>
          <w:p w14:paraId="1C2493D6" w14:textId="77777777" w:rsidR="006E4E11" w:rsidRPr="00005077" w:rsidRDefault="00005077" w:rsidP="00E36947">
            <w:pPr>
              <w:framePr w:w="5035" w:h="1644" w:wrap="notBeside" w:vAnchor="page" w:hAnchor="page" w:x="6573" w:y="721"/>
              <w:spacing w:line="240" w:lineRule="auto"/>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E36947">
            <w:pPr>
              <w:framePr w:w="5035" w:h="1644" w:wrap="notBeside" w:vAnchor="page" w:hAnchor="page" w:x="6573" w:y="721"/>
              <w:spacing w:line="240" w:lineRule="auto"/>
              <w:rPr>
                <w:rFonts w:ascii="TradeGothic" w:hAnsi="TradeGothic"/>
                <w:b/>
                <w:sz w:val="22"/>
              </w:rPr>
            </w:pPr>
          </w:p>
        </w:tc>
      </w:tr>
      <w:tr w:rsidR="006E4E11" w:rsidRPr="00005077" w14:paraId="6C0683B9" w14:textId="77777777" w:rsidTr="00C166CB">
        <w:tc>
          <w:tcPr>
            <w:tcW w:w="3402" w:type="dxa"/>
            <w:gridSpan w:val="2"/>
          </w:tcPr>
          <w:p w14:paraId="2CB6924F" w14:textId="77777777" w:rsidR="006E4E11" w:rsidRPr="00005077" w:rsidRDefault="006E4E11" w:rsidP="00E36947">
            <w:pPr>
              <w:framePr w:w="5035" w:h="1644" w:wrap="notBeside" w:vAnchor="page" w:hAnchor="page" w:x="6573" w:y="721"/>
              <w:spacing w:line="240" w:lineRule="auto"/>
            </w:pPr>
          </w:p>
        </w:tc>
        <w:tc>
          <w:tcPr>
            <w:tcW w:w="1865" w:type="dxa"/>
          </w:tcPr>
          <w:p w14:paraId="73179D9D" w14:textId="77777777" w:rsidR="006E4E11" w:rsidRPr="00005077" w:rsidRDefault="006E4E11" w:rsidP="00E36947">
            <w:pPr>
              <w:framePr w:w="5035" w:h="1644" w:wrap="notBeside" w:vAnchor="page" w:hAnchor="page" w:x="6573" w:y="721"/>
              <w:spacing w:line="240" w:lineRule="auto"/>
            </w:pPr>
          </w:p>
        </w:tc>
      </w:tr>
      <w:tr w:rsidR="006E4E11" w:rsidRPr="00005077" w14:paraId="2A7F42CD" w14:textId="77777777" w:rsidTr="00C166CB">
        <w:tc>
          <w:tcPr>
            <w:tcW w:w="2268" w:type="dxa"/>
          </w:tcPr>
          <w:p w14:paraId="50F83B6E" w14:textId="730925B0" w:rsidR="006E4E11" w:rsidRPr="00005077" w:rsidRDefault="003B75CB" w:rsidP="00630A5F">
            <w:pPr>
              <w:framePr w:w="5035" w:h="1644" w:wrap="notBeside" w:vAnchor="page" w:hAnchor="page" w:x="6573" w:y="721"/>
              <w:spacing w:line="240" w:lineRule="auto"/>
            </w:pPr>
            <w:r>
              <w:t>2016-</w:t>
            </w:r>
            <w:r w:rsidR="00630A5F">
              <w:t>02-05</w:t>
            </w:r>
          </w:p>
        </w:tc>
        <w:tc>
          <w:tcPr>
            <w:tcW w:w="2999" w:type="dxa"/>
            <w:gridSpan w:val="2"/>
          </w:tcPr>
          <w:p w14:paraId="5E0CC21A" w14:textId="77777777" w:rsidR="006E4E11" w:rsidRPr="00005077" w:rsidRDefault="006E4E11" w:rsidP="00E36947">
            <w:pPr>
              <w:framePr w:w="5035" w:h="1644" w:wrap="notBeside" w:vAnchor="page" w:hAnchor="page" w:x="6573" w:y="721"/>
              <w:spacing w:line="240" w:lineRule="auto"/>
              <w:rPr>
                <w:sz w:val="20"/>
              </w:rPr>
            </w:pPr>
          </w:p>
        </w:tc>
      </w:tr>
      <w:tr w:rsidR="006E4E11" w:rsidRPr="00005077" w14:paraId="55712BC7" w14:textId="77777777" w:rsidTr="00C166CB">
        <w:tc>
          <w:tcPr>
            <w:tcW w:w="2268" w:type="dxa"/>
          </w:tcPr>
          <w:p w14:paraId="6F3286C4" w14:textId="77777777" w:rsidR="006E4E11" w:rsidRPr="00005077" w:rsidRDefault="006E4E11" w:rsidP="00E36947">
            <w:pPr>
              <w:framePr w:w="5035" w:h="1644" w:wrap="notBeside" w:vAnchor="page" w:hAnchor="page" w:x="6573" w:y="721"/>
              <w:spacing w:line="240" w:lineRule="auto"/>
            </w:pPr>
          </w:p>
        </w:tc>
        <w:tc>
          <w:tcPr>
            <w:tcW w:w="2999" w:type="dxa"/>
            <w:gridSpan w:val="2"/>
          </w:tcPr>
          <w:p w14:paraId="0068F44F" w14:textId="77777777" w:rsidR="006E4E11" w:rsidRPr="00005077" w:rsidRDefault="006E4E11" w:rsidP="00E36947">
            <w:pPr>
              <w:framePr w:w="5035" w:h="1644" w:wrap="notBeside" w:vAnchor="page" w:hAnchor="page" w:x="6573" w:y="721"/>
              <w:spacing w:line="240" w:lineRule="auto"/>
            </w:pPr>
          </w:p>
        </w:tc>
      </w:tr>
    </w:tbl>
    <w:p w14:paraId="71A94A28" w14:textId="77777777" w:rsidR="001E746F" w:rsidRPr="001E746F" w:rsidRDefault="001E746F" w:rsidP="00E36947">
      <w:pPr>
        <w:spacing w:line="240" w:lineRule="auto"/>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rsidP="00E36947">
            <w:pPr>
              <w:pStyle w:val="Avsndare"/>
              <w:framePr w:h="2483" w:wrap="notBeside" w:x="1504"/>
              <w:spacing w:line="240" w:lineRule="auto"/>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rsidP="00E36947">
            <w:pPr>
              <w:pStyle w:val="Avsndare"/>
              <w:framePr w:h="2483" w:wrap="notBeside" w:x="1504"/>
              <w:spacing w:line="240" w:lineRule="auto"/>
              <w:rPr>
                <w:bCs/>
                <w:iCs/>
              </w:rPr>
            </w:pPr>
          </w:p>
        </w:tc>
      </w:tr>
      <w:tr w:rsidR="006E4E11" w:rsidRPr="00005077" w14:paraId="065641F8" w14:textId="77777777">
        <w:trPr>
          <w:trHeight w:val="284"/>
        </w:trPr>
        <w:tc>
          <w:tcPr>
            <w:tcW w:w="4911" w:type="dxa"/>
          </w:tcPr>
          <w:p w14:paraId="6C1BECBF" w14:textId="77777777" w:rsidR="006E4E11" w:rsidRPr="00005077" w:rsidRDefault="006E4E11" w:rsidP="00E36947">
            <w:pPr>
              <w:pStyle w:val="Avsndare"/>
              <w:framePr w:h="2483" w:wrap="notBeside" w:x="1504"/>
              <w:spacing w:line="240" w:lineRule="auto"/>
              <w:rPr>
                <w:bCs/>
                <w:iCs/>
              </w:rPr>
            </w:pPr>
          </w:p>
        </w:tc>
      </w:tr>
      <w:tr w:rsidR="006E4E11" w:rsidRPr="00005077" w14:paraId="07DB5AB3" w14:textId="77777777">
        <w:trPr>
          <w:trHeight w:val="284"/>
        </w:trPr>
        <w:tc>
          <w:tcPr>
            <w:tcW w:w="4911" w:type="dxa"/>
          </w:tcPr>
          <w:p w14:paraId="362D6DD5" w14:textId="77777777" w:rsidR="006E4E11" w:rsidRPr="00005077" w:rsidRDefault="006E4E11" w:rsidP="00E36947">
            <w:pPr>
              <w:pStyle w:val="Avsndare"/>
              <w:framePr w:h="2483" w:wrap="notBeside" w:x="1504"/>
              <w:spacing w:line="240" w:lineRule="auto"/>
              <w:rPr>
                <w:bCs/>
                <w:iCs/>
              </w:rPr>
            </w:pPr>
          </w:p>
        </w:tc>
      </w:tr>
      <w:tr w:rsidR="006E4E11" w:rsidRPr="00005077" w14:paraId="1A7B6DFC" w14:textId="77777777">
        <w:trPr>
          <w:trHeight w:val="284"/>
        </w:trPr>
        <w:tc>
          <w:tcPr>
            <w:tcW w:w="4911" w:type="dxa"/>
          </w:tcPr>
          <w:p w14:paraId="05334219" w14:textId="77777777" w:rsidR="006E4E11" w:rsidRPr="00005077" w:rsidRDefault="006E4E11" w:rsidP="00E36947">
            <w:pPr>
              <w:pStyle w:val="Avsndare"/>
              <w:framePr w:h="2483" w:wrap="notBeside" w:x="1504"/>
              <w:spacing w:line="240" w:lineRule="auto"/>
              <w:rPr>
                <w:bCs/>
                <w:iCs/>
              </w:rPr>
            </w:pPr>
          </w:p>
        </w:tc>
      </w:tr>
      <w:tr w:rsidR="006E4E11" w:rsidRPr="00005077" w14:paraId="38CD3813" w14:textId="77777777">
        <w:trPr>
          <w:trHeight w:val="284"/>
        </w:trPr>
        <w:tc>
          <w:tcPr>
            <w:tcW w:w="4911" w:type="dxa"/>
          </w:tcPr>
          <w:p w14:paraId="0C37192B" w14:textId="77777777" w:rsidR="006E4E11" w:rsidRPr="00005077" w:rsidRDefault="006E4E11" w:rsidP="00E36947">
            <w:pPr>
              <w:pStyle w:val="Avsndare"/>
              <w:framePr w:h="2483" w:wrap="notBeside" w:x="1504"/>
              <w:spacing w:line="240" w:lineRule="auto"/>
              <w:rPr>
                <w:bCs/>
                <w:iCs/>
              </w:rPr>
            </w:pPr>
          </w:p>
        </w:tc>
      </w:tr>
      <w:tr w:rsidR="00005077" w:rsidRPr="00005077" w14:paraId="27157475" w14:textId="77777777">
        <w:trPr>
          <w:trHeight w:val="284"/>
        </w:trPr>
        <w:tc>
          <w:tcPr>
            <w:tcW w:w="4911" w:type="dxa"/>
          </w:tcPr>
          <w:p w14:paraId="33ED063F" w14:textId="77777777" w:rsidR="00005077" w:rsidRPr="00005077" w:rsidRDefault="00005077" w:rsidP="00E36947">
            <w:pPr>
              <w:pStyle w:val="Avsndare"/>
              <w:framePr w:h="2483" w:wrap="notBeside" w:x="1504"/>
              <w:spacing w:line="240" w:lineRule="auto"/>
              <w:rPr>
                <w:bCs/>
                <w:iCs/>
              </w:rPr>
            </w:pPr>
          </w:p>
        </w:tc>
      </w:tr>
    </w:tbl>
    <w:p w14:paraId="7D21709C" w14:textId="77777777" w:rsidR="00005077" w:rsidRDefault="00005077" w:rsidP="00E36947">
      <w:pPr>
        <w:framePr w:w="4400" w:h="2523" w:wrap="notBeside" w:vAnchor="page" w:hAnchor="page" w:x="6453" w:y="2445"/>
        <w:spacing w:line="240" w:lineRule="auto"/>
        <w:ind w:left="142"/>
      </w:pPr>
    </w:p>
    <w:p w14:paraId="06EA1526" w14:textId="77777777" w:rsidR="00005077" w:rsidRDefault="00005077" w:rsidP="00E36947">
      <w:pPr>
        <w:framePr w:w="4400" w:h="2523" w:wrap="notBeside" w:vAnchor="page" w:hAnchor="page" w:x="6453" w:y="2445"/>
        <w:spacing w:line="240" w:lineRule="auto"/>
        <w:ind w:left="142"/>
      </w:pPr>
    </w:p>
    <w:p w14:paraId="5D3A0BAC" w14:textId="77777777" w:rsidR="00005077" w:rsidRDefault="00005077" w:rsidP="00E36947">
      <w:pPr>
        <w:framePr w:w="4400" w:h="2523" w:wrap="notBeside" w:vAnchor="page" w:hAnchor="page" w:x="6453" w:y="2445"/>
        <w:spacing w:line="240" w:lineRule="auto"/>
        <w:ind w:left="142"/>
      </w:pPr>
      <w:r>
        <w:t xml:space="preserve">Ekofinrådets möte den </w:t>
      </w:r>
    </w:p>
    <w:p w14:paraId="16DEC085" w14:textId="3D0B1859" w:rsidR="006E4E11" w:rsidRPr="00005077" w:rsidRDefault="00630A5F" w:rsidP="00E36947">
      <w:pPr>
        <w:framePr w:w="4400" w:h="2523" w:wrap="notBeside" w:vAnchor="page" w:hAnchor="page" w:x="6453" w:y="2445"/>
        <w:spacing w:line="240" w:lineRule="auto"/>
        <w:ind w:left="142"/>
      </w:pPr>
      <w:r>
        <w:t>12 februari</w:t>
      </w:r>
      <w:r w:rsidR="003B75CB">
        <w:t xml:space="preserve"> </w:t>
      </w:r>
      <w:r w:rsidR="0037223E">
        <w:t>201</w:t>
      </w:r>
      <w:r w:rsidR="003B75CB">
        <w:t>6</w:t>
      </w:r>
      <w:r w:rsidR="00175FCE">
        <w:t xml:space="preserve"> i </w:t>
      </w:r>
      <w:r w:rsidR="00A01FE8">
        <w:t>Bryssel</w:t>
      </w:r>
    </w:p>
    <w:p w14:paraId="7A8C6B88" w14:textId="22331145" w:rsidR="006E4E11" w:rsidRPr="00005077" w:rsidRDefault="00005077" w:rsidP="00E36947">
      <w:pPr>
        <w:pStyle w:val="RKrubrik"/>
        <w:pBdr>
          <w:bottom w:val="single" w:sz="4" w:space="1" w:color="000000"/>
        </w:pBdr>
        <w:spacing w:before="0" w:after="0" w:line="240" w:lineRule="auto"/>
      </w:pPr>
      <w:bookmarkStart w:id="0" w:name="_GoBack"/>
      <w:bookmarkEnd w:id="0"/>
      <w:r>
        <w:t>Kommenterad dagordning</w:t>
      </w:r>
    </w:p>
    <w:p w14:paraId="7806299A" w14:textId="5BD065A5" w:rsidR="006E4E11" w:rsidRPr="00005077" w:rsidRDefault="00005077" w:rsidP="00E36947">
      <w:pPr>
        <w:pStyle w:val="RKnormal"/>
        <w:spacing w:line="240" w:lineRule="auto"/>
        <w:rPr>
          <w:sz w:val="20"/>
        </w:rPr>
      </w:pPr>
      <w:r w:rsidRPr="00422D32">
        <w:rPr>
          <w:sz w:val="20"/>
        </w:rPr>
        <w:t>- enligt den preliminära dagordning som framkom</w:t>
      </w:r>
      <w:r w:rsidR="00347F48" w:rsidRPr="00422D32">
        <w:rPr>
          <w:sz w:val="20"/>
        </w:rPr>
        <w:t xml:space="preserve"> </w:t>
      </w:r>
      <w:r w:rsidR="00020BA0" w:rsidRPr="00422D32">
        <w:rPr>
          <w:sz w:val="20"/>
        </w:rPr>
        <w:t>den</w:t>
      </w:r>
      <w:r w:rsidR="003B75CB" w:rsidRPr="00422D32">
        <w:rPr>
          <w:sz w:val="20"/>
        </w:rPr>
        <w:t xml:space="preserve"> </w:t>
      </w:r>
      <w:r w:rsidR="00091FE6" w:rsidRPr="00422D32">
        <w:rPr>
          <w:sz w:val="20"/>
        </w:rPr>
        <w:t>2</w:t>
      </w:r>
      <w:r w:rsidR="00422D32" w:rsidRPr="00422D32">
        <w:rPr>
          <w:sz w:val="20"/>
        </w:rPr>
        <w:t>8 januari 2016</w:t>
      </w:r>
      <w:r w:rsidR="00BB3385" w:rsidRPr="00422D32">
        <w:rPr>
          <w:sz w:val="20"/>
        </w:rPr>
        <w:t xml:space="preserve">. </w:t>
      </w:r>
    </w:p>
    <w:p w14:paraId="1F76FA0D" w14:textId="77777777" w:rsidR="00693D83" w:rsidRDefault="00693D83" w:rsidP="00E36947">
      <w:pPr>
        <w:pStyle w:val="RKnormal"/>
        <w:spacing w:line="240" w:lineRule="auto"/>
      </w:pPr>
    </w:p>
    <w:p w14:paraId="32637700" w14:textId="1C892DF8" w:rsidR="004370D3" w:rsidRPr="00693D83" w:rsidRDefault="004A6F84" w:rsidP="00D66637">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Godkännande av </w:t>
      </w:r>
      <w:r w:rsidR="00A01FE8">
        <w:rPr>
          <w:rFonts w:cs="OrigGarmnd BT"/>
          <w:b/>
          <w:bCs/>
          <w:color w:val="000000"/>
          <w:szCs w:val="24"/>
          <w:lang w:eastAsia="sv-SE"/>
        </w:rPr>
        <w:t xml:space="preserve">den preliminära </w:t>
      </w:r>
      <w:r w:rsidR="004370D3" w:rsidRPr="00693D83">
        <w:rPr>
          <w:rFonts w:cs="OrigGarmnd BT"/>
          <w:b/>
          <w:bCs/>
          <w:color w:val="000000"/>
          <w:szCs w:val="24"/>
          <w:lang w:eastAsia="sv-SE"/>
        </w:rPr>
        <w:t>dagordningen</w:t>
      </w:r>
    </w:p>
    <w:p w14:paraId="2CD91045" w14:textId="4B963FBF" w:rsidR="004370D3" w:rsidRPr="00386A23" w:rsidRDefault="004370D3" w:rsidP="00D66637">
      <w:pPr>
        <w:pStyle w:val="Rubrik3"/>
        <w:spacing w:line="240" w:lineRule="auto"/>
        <w:rPr>
          <w:rStyle w:val="Stark"/>
          <w:u w:val="single"/>
        </w:rPr>
      </w:pPr>
      <w:r w:rsidRPr="00386A23">
        <w:rPr>
          <w:rStyle w:val="Stark"/>
          <w:u w:val="single"/>
        </w:rPr>
        <w:t>Lagstift</w:t>
      </w:r>
      <w:r w:rsidR="007334D3">
        <w:rPr>
          <w:rStyle w:val="Stark"/>
          <w:u w:val="single"/>
        </w:rPr>
        <w:t>ningsöverläggningar</w:t>
      </w:r>
    </w:p>
    <w:p w14:paraId="1E51F5AB" w14:textId="77777777" w:rsidR="004370D3" w:rsidRPr="004370D3" w:rsidRDefault="004370D3" w:rsidP="00D66637">
      <w:pPr>
        <w:overflowPunct/>
        <w:autoSpaceDE/>
        <w:autoSpaceDN/>
        <w:adjustRightInd/>
        <w:spacing w:line="240" w:lineRule="auto"/>
        <w:textAlignment w:val="auto"/>
        <w:rPr>
          <w:rFonts w:ascii="Times New Roman" w:hAnsi="Times New Roman"/>
          <w:szCs w:val="24"/>
        </w:rPr>
      </w:pPr>
    </w:p>
    <w:p w14:paraId="494A695A" w14:textId="56DA9A4A" w:rsidR="004370D3" w:rsidRDefault="008D453E" w:rsidP="00D66637">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4370D3" w:rsidRPr="00693D83">
        <w:rPr>
          <w:rFonts w:cs="OrigGarmnd BT"/>
          <w:b/>
          <w:bCs/>
          <w:color w:val="000000"/>
          <w:szCs w:val="24"/>
          <w:lang w:eastAsia="sv-SE"/>
        </w:rPr>
        <w:t>Godkännande av A-punktslistan</w:t>
      </w:r>
    </w:p>
    <w:p w14:paraId="48C1DD6E" w14:textId="77777777" w:rsidR="00827033" w:rsidRDefault="00827033" w:rsidP="00D66637">
      <w:pPr>
        <w:pStyle w:val="Liststycke"/>
        <w:tabs>
          <w:tab w:val="left" w:pos="0"/>
        </w:tabs>
        <w:overflowPunct/>
        <w:spacing w:line="240" w:lineRule="auto"/>
        <w:ind w:left="360"/>
        <w:textAlignment w:val="auto"/>
        <w:rPr>
          <w:rFonts w:cs="OrigGarmnd BT"/>
          <w:b/>
          <w:bCs/>
          <w:color w:val="000000"/>
          <w:szCs w:val="24"/>
          <w:lang w:eastAsia="sv-SE"/>
        </w:rPr>
      </w:pPr>
    </w:p>
    <w:p w14:paraId="0AA40884" w14:textId="0BC3875D" w:rsidR="00630A5F" w:rsidRDefault="00630A5F" w:rsidP="00630A5F">
      <w:pPr>
        <w:pStyle w:val="Liststycke"/>
        <w:numPr>
          <w:ilvl w:val="0"/>
          <w:numId w:val="1"/>
        </w:numPr>
        <w:tabs>
          <w:tab w:val="left" w:pos="0"/>
        </w:tabs>
        <w:overflowPunct/>
        <w:spacing w:before="240" w:line="240" w:lineRule="auto"/>
        <w:textAlignment w:val="auto"/>
        <w:rPr>
          <w:rFonts w:cs="OrigGarmnd BT"/>
          <w:b/>
          <w:bCs/>
          <w:color w:val="000000"/>
          <w:szCs w:val="24"/>
          <w:lang w:eastAsia="sv-SE"/>
        </w:rPr>
      </w:pPr>
      <w:r w:rsidRPr="00630A5F">
        <w:rPr>
          <w:rFonts w:cs="OrigGarmnd BT"/>
          <w:b/>
          <w:bCs/>
          <w:color w:val="000000"/>
          <w:szCs w:val="24"/>
          <w:lang w:eastAsia="sv-SE"/>
        </w:rPr>
        <w:t>Paketet för bekämpning av skatteflykt</w:t>
      </w:r>
    </w:p>
    <w:p w14:paraId="518F40AC" w14:textId="77777777" w:rsidR="00630A5F" w:rsidRDefault="00630A5F" w:rsidP="00630A5F">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B34F80">
        <w:rPr>
          <w:rFonts w:cs="OrigGarmnd BT"/>
          <w:bCs/>
          <w:color w:val="000000"/>
          <w:szCs w:val="24"/>
          <w:lang w:eastAsia="sv-SE"/>
        </w:rPr>
        <w:t>Diskussionspunkt</w:t>
      </w:r>
    </w:p>
    <w:p w14:paraId="05E7ED1C" w14:textId="77777777" w:rsidR="00ED7E77" w:rsidRDefault="00ED7E77" w:rsidP="00ED7E77"/>
    <w:p w14:paraId="433F4136" w14:textId="77777777" w:rsidR="00373DAA" w:rsidRDefault="00373DAA" w:rsidP="00373DAA">
      <w:r w:rsidRPr="00315BF5">
        <w:t xml:space="preserve">Kommissionen </w:t>
      </w:r>
      <w:r>
        <w:t>ska</w:t>
      </w:r>
      <w:r w:rsidRPr="00315BF5">
        <w:t xml:space="preserve"> presentera </w:t>
      </w:r>
      <w:r>
        <w:t xml:space="preserve">sitt antimissbrukspaket på skatteområdet, vilket bl.a. omfattar ett </w:t>
      </w:r>
      <w:r w:rsidRPr="00315BF5">
        <w:t xml:space="preserve">direktiv </w:t>
      </w:r>
      <w:r>
        <w:t>mot</w:t>
      </w:r>
      <w:r w:rsidRPr="00315BF5">
        <w:t xml:space="preserve"> skatteundandragande</w:t>
      </w:r>
      <w:r>
        <w:t>n</w:t>
      </w:r>
      <w:r w:rsidRPr="00315BF5">
        <w:t xml:space="preserve"> </w:t>
      </w:r>
      <w:r>
        <w:t>(</w:t>
      </w:r>
      <w:r w:rsidRPr="00315BF5">
        <w:t>Anti Tax Avoidance Directive)</w:t>
      </w:r>
      <w:r>
        <w:t xml:space="preserve"> samt</w:t>
      </w:r>
      <w:r w:rsidRPr="00315BF5">
        <w:t xml:space="preserve"> en ändring i direktivet 2011/16/EU vad gäller obligatoriskt automatiskt utbyte av upplysningar i fråga om beskattning som innebär ett utbyte av land-för-landrapporter</w:t>
      </w:r>
      <w:r>
        <w:t xml:space="preserve"> (DAC4)</w:t>
      </w:r>
      <w:r w:rsidRPr="00315BF5">
        <w:t xml:space="preserve">. </w:t>
      </w:r>
      <w:r>
        <w:t xml:space="preserve">Medlemsstaterna inbjuds därefter till diskussion. </w:t>
      </w:r>
    </w:p>
    <w:p w14:paraId="6CB59CC4" w14:textId="77777777" w:rsidR="00373DAA" w:rsidRDefault="00373DAA" w:rsidP="00373DAA"/>
    <w:p w14:paraId="0E4BF77A" w14:textId="77777777" w:rsidR="00373DAA" w:rsidRDefault="00373DAA" w:rsidP="00373DAA">
      <w:r>
        <w:t>Överläggning ska ske i</w:t>
      </w:r>
      <w:r w:rsidRPr="00315BF5">
        <w:t xml:space="preserve"> </w:t>
      </w:r>
      <w:r>
        <w:t>s</w:t>
      </w:r>
      <w:r w:rsidRPr="00315BF5">
        <w:t>katteutskottet den 9 februari 2016. Frågan har inte tidigare behandlats i EU-nämnden.</w:t>
      </w:r>
    </w:p>
    <w:p w14:paraId="1361C8EF" w14:textId="77777777" w:rsidR="00373DAA" w:rsidRDefault="00373DAA" w:rsidP="00373DAA"/>
    <w:p w14:paraId="2966227C" w14:textId="77777777" w:rsidR="00373DAA" w:rsidRPr="00315BF5" w:rsidRDefault="00373DAA" w:rsidP="00373DAA">
      <w:pPr>
        <w:rPr>
          <w:color w:val="000000"/>
        </w:rPr>
      </w:pPr>
      <w:r w:rsidRPr="00315BF5">
        <w:rPr>
          <w:color w:val="000000"/>
        </w:rPr>
        <w:t xml:space="preserve">OECD och G20 har tillsammans under drygt två års tid arbetat med ett projekt för att motverka skattebaserosion och flyttning av vinster (BEPS). OECD </w:t>
      </w:r>
      <w:r>
        <w:rPr>
          <w:color w:val="000000"/>
        </w:rPr>
        <w:t>publicerade</w:t>
      </w:r>
      <w:r w:rsidRPr="00315BF5">
        <w:rPr>
          <w:color w:val="000000"/>
        </w:rPr>
        <w:t xml:space="preserve"> det slutliga BEPS-paketet den</w:t>
      </w:r>
      <w:r>
        <w:rPr>
          <w:color w:val="000000"/>
        </w:rPr>
        <w:t xml:space="preserve"> 5 </w:t>
      </w:r>
      <w:r w:rsidRPr="00315BF5">
        <w:rPr>
          <w:color w:val="000000"/>
        </w:rPr>
        <w:t>oktober</w:t>
      </w:r>
      <w:r>
        <w:rPr>
          <w:color w:val="000000"/>
        </w:rPr>
        <w:t> </w:t>
      </w:r>
      <w:r w:rsidRPr="00315BF5">
        <w:rPr>
          <w:color w:val="000000"/>
        </w:rPr>
        <w:t>2015. I rådet har BEPS-frågan diskuterats parallellt med OECD:s arbete. Vid Ekofin</w:t>
      </w:r>
      <w:r>
        <w:rPr>
          <w:color w:val="000000"/>
        </w:rPr>
        <w:t>rådets möte</w:t>
      </w:r>
      <w:r w:rsidRPr="00315BF5">
        <w:rPr>
          <w:color w:val="000000"/>
        </w:rPr>
        <w:t xml:space="preserve"> den 8 december 2015 antogs rådsslutsatser om BEPS i EU. </w:t>
      </w:r>
      <w:r>
        <w:rPr>
          <w:color w:val="000000"/>
        </w:rPr>
        <w:t>I</w:t>
      </w:r>
      <w:r w:rsidRPr="00315BF5">
        <w:rPr>
          <w:color w:val="000000"/>
        </w:rPr>
        <w:t xml:space="preserve"> dessa understryks bl.a. behovet av gemensamma lösningar på EU-nivå samt en effektiv och snabb koordinerad implementering av anti-BEPS-åtgärderna </w:t>
      </w:r>
      <w:r>
        <w:rPr>
          <w:color w:val="000000"/>
        </w:rPr>
        <w:t>i</w:t>
      </w:r>
      <w:r w:rsidRPr="00315BF5">
        <w:rPr>
          <w:color w:val="000000"/>
        </w:rPr>
        <w:t xml:space="preserve"> </w:t>
      </w:r>
      <w:r>
        <w:rPr>
          <w:color w:val="000000"/>
        </w:rPr>
        <w:t>medlemsstaterna</w:t>
      </w:r>
      <w:r w:rsidRPr="00315BF5">
        <w:rPr>
          <w:color w:val="000000"/>
        </w:rPr>
        <w:t>.</w:t>
      </w:r>
    </w:p>
    <w:p w14:paraId="4E45C896" w14:textId="77777777" w:rsidR="00373DAA" w:rsidRPr="00315BF5" w:rsidRDefault="00373DAA" w:rsidP="00373DAA">
      <w:pPr>
        <w:rPr>
          <w:color w:val="000000"/>
        </w:rPr>
      </w:pPr>
    </w:p>
    <w:p w14:paraId="662CFEA7" w14:textId="77777777" w:rsidR="00373DAA" w:rsidRDefault="00373DAA" w:rsidP="00373DAA">
      <w:pPr>
        <w:rPr>
          <w:color w:val="000000"/>
        </w:rPr>
      </w:pPr>
      <w:r w:rsidRPr="00A95EDE">
        <w:rPr>
          <w:color w:val="000000"/>
        </w:rPr>
        <w:lastRenderedPageBreak/>
        <w:t xml:space="preserve">Direktivet mot skatteundandraganden avser motverkande av skatteundandraganden i företagssektorn på den inre marknaden och innebär en minimistandard. </w:t>
      </w:r>
      <w:r>
        <w:rPr>
          <w:color w:val="000000"/>
        </w:rPr>
        <w:t xml:space="preserve">Det omfattar sex regelområden. Ränteavdragsbegränsningsregeln avhåller företag från att skapa artificiella skuldarrangemang i syfte att minimera skatt. Uttagsbeskattningsregeln </w:t>
      </w:r>
      <w:r w:rsidRPr="00772B37">
        <w:rPr>
          <w:color w:val="000000"/>
        </w:rPr>
        <w:t>förhindra</w:t>
      </w:r>
      <w:r>
        <w:rPr>
          <w:color w:val="000000"/>
        </w:rPr>
        <w:t>r</w:t>
      </w:r>
      <w:r w:rsidRPr="00772B37">
        <w:rPr>
          <w:color w:val="000000"/>
        </w:rPr>
        <w:t xml:space="preserve"> företag från </w:t>
      </w:r>
      <w:r>
        <w:rPr>
          <w:color w:val="000000"/>
        </w:rPr>
        <w:t>att flytta t</w:t>
      </w:r>
      <w:r w:rsidRPr="00772B37">
        <w:rPr>
          <w:color w:val="000000"/>
        </w:rPr>
        <w:t>illgångar</w:t>
      </w:r>
      <w:r>
        <w:rPr>
          <w:color w:val="000000"/>
        </w:rPr>
        <w:t xml:space="preserve"> till annat land</w:t>
      </w:r>
      <w:r w:rsidRPr="00772B37">
        <w:rPr>
          <w:color w:val="000000"/>
        </w:rPr>
        <w:t xml:space="preserve"> </w:t>
      </w:r>
      <w:r>
        <w:rPr>
          <w:color w:val="000000"/>
        </w:rPr>
        <w:t xml:space="preserve">enbart </w:t>
      </w:r>
      <w:r w:rsidRPr="00772B37">
        <w:rPr>
          <w:color w:val="000000"/>
        </w:rPr>
        <w:t>för att undvika beskattning</w:t>
      </w:r>
      <w:r>
        <w:rPr>
          <w:color w:val="000000"/>
        </w:rPr>
        <w:t xml:space="preserve">. Regeln om överflyttning av beskattning (s.k. switch-over) </w:t>
      </w:r>
      <w:r w:rsidRPr="00772B37">
        <w:rPr>
          <w:color w:val="000000"/>
        </w:rPr>
        <w:t>förhindra</w:t>
      </w:r>
      <w:r>
        <w:rPr>
          <w:color w:val="000000"/>
        </w:rPr>
        <w:t>r dubbel icke-</w:t>
      </w:r>
      <w:r w:rsidRPr="00772B37">
        <w:rPr>
          <w:color w:val="000000"/>
        </w:rPr>
        <w:t>beskattning av vissa inkomster</w:t>
      </w:r>
      <w:r>
        <w:rPr>
          <w:color w:val="000000"/>
        </w:rPr>
        <w:t xml:space="preserve">. Den generella antimissbruksregeln </w:t>
      </w:r>
      <w:r w:rsidRPr="00772B37">
        <w:rPr>
          <w:color w:val="000000"/>
        </w:rPr>
        <w:t>mot</w:t>
      </w:r>
      <w:r>
        <w:rPr>
          <w:color w:val="000000"/>
        </w:rPr>
        <w:t>verkar</w:t>
      </w:r>
      <w:r w:rsidRPr="00772B37">
        <w:rPr>
          <w:color w:val="000000"/>
        </w:rPr>
        <w:t xml:space="preserve"> aggressiv skatteplanering när andra regler inte </w:t>
      </w:r>
      <w:r>
        <w:rPr>
          <w:color w:val="000000"/>
        </w:rPr>
        <w:t>gäller. CFC-regeln (Controlled Foreign Company) förhindrar vinstöverföring</w:t>
      </w:r>
      <w:r w:rsidRPr="00772B37">
        <w:rPr>
          <w:color w:val="000000"/>
        </w:rPr>
        <w:t xml:space="preserve"> till </w:t>
      </w:r>
      <w:r>
        <w:rPr>
          <w:color w:val="000000"/>
        </w:rPr>
        <w:t xml:space="preserve">länder med </w:t>
      </w:r>
      <w:r w:rsidRPr="00772B37">
        <w:rPr>
          <w:color w:val="000000"/>
        </w:rPr>
        <w:t>ingen eller låg</w:t>
      </w:r>
      <w:r>
        <w:rPr>
          <w:color w:val="000000"/>
        </w:rPr>
        <w:t xml:space="preserve"> </w:t>
      </w:r>
      <w:r w:rsidRPr="00772B37">
        <w:rPr>
          <w:color w:val="000000"/>
        </w:rPr>
        <w:t>skatt</w:t>
      </w:r>
      <w:r>
        <w:rPr>
          <w:color w:val="000000"/>
        </w:rPr>
        <w:t>. Hybridreglerna</w:t>
      </w:r>
      <w:r w:rsidRPr="00772B37">
        <w:rPr>
          <w:color w:val="000000"/>
        </w:rPr>
        <w:t xml:space="preserve"> hindra</w:t>
      </w:r>
      <w:r>
        <w:rPr>
          <w:color w:val="000000"/>
        </w:rPr>
        <w:t>r</w:t>
      </w:r>
      <w:r w:rsidRPr="00772B37">
        <w:rPr>
          <w:color w:val="000000"/>
        </w:rPr>
        <w:t xml:space="preserve"> företag från att utnyttja </w:t>
      </w:r>
      <w:r>
        <w:rPr>
          <w:color w:val="000000"/>
        </w:rPr>
        <w:t xml:space="preserve">länders skillnader i den skattemässiga behandlingen i syfte </w:t>
      </w:r>
      <w:r w:rsidRPr="00772B37">
        <w:rPr>
          <w:color w:val="000000"/>
        </w:rPr>
        <w:t>att undvika beskattning</w:t>
      </w:r>
      <w:r>
        <w:rPr>
          <w:color w:val="000000"/>
        </w:rPr>
        <w:t>.</w:t>
      </w:r>
    </w:p>
    <w:p w14:paraId="6732368A" w14:textId="77777777" w:rsidR="00373DAA" w:rsidRDefault="00373DAA" w:rsidP="00373DAA">
      <w:pPr>
        <w:rPr>
          <w:color w:val="000000"/>
        </w:rPr>
      </w:pPr>
    </w:p>
    <w:p w14:paraId="0C633F3A" w14:textId="77777777" w:rsidR="00373DAA" w:rsidRDefault="00373DAA" w:rsidP="00373DAA">
      <w:pPr>
        <w:rPr>
          <w:color w:val="000000"/>
        </w:rPr>
      </w:pPr>
      <w:r>
        <w:rPr>
          <w:color w:val="000000"/>
        </w:rPr>
        <w:t>Även DAC4</w:t>
      </w:r>
      <w:r w:rsidRPr="00315BF5">
        <w:rPr>
          <w:color w:val="000000"/>
        </w:rPr>
        <w:t xml:space="preserve"> har sin bakgrund i OECD:s BEPS-arbete.</w:t>
      </w:r>
      <w:r>
        <w:rPr>
          <w:color w:val="000000"/>
        </w:rPr>
        <w:t xml:space="preserve"> </w:t>
      </w:r>
      <w:r w:rsidRPr="00396734">
        <w:rPr>
          <w:color w:val="000000"/>
        </w:rPr>
        <w:t>K</w:t>
      </w:r>
      <w:r>
        <w:rPr>
          <w:color w:val="000000"/>
        </w:rPr>
        <w:t xml:space="preserve">ommissionens </w:t>
      </w:r>
      <w:r w:rsidRPr="002613A6">
        <w:rPr>
          <w:color w:val="000000"/>
        </w:rPr>
        <w:t>förslag motsvarar i stort sett det man kommit överens om inom OECD.</w:t>
      </w:r>
      <w:r w:rsidRPr="00315BF5">
        <w:rPr>
          <w:color w:val="000000"/>
        </w:rPr>
        <w:t xml:space="preserve"> Land-för-land-rapportering innebär </w:t>
      </w:r>
      <w:r>
        <w:rPr>
          <w:color w:val="000000"/>
        </w:rPr>
        <w:t>bl.a.</w:t>
      </w:r>
      <w:r w:rsidRPr="00315BF5">
        <w:rPr>
          <w:color w:val="000000"/>
        </w:rPr>
        <w:t xml:space="preserve"> att stora multinationella företag ska redovisa </w:t>
      </w:r>
      <w:r>
        <w:rPr>
          <w:color w:val="000000"/>
        </w:rPr>
        <w:t>ett antal uppgifter till skattemyndigheterna i de länder som företagen är verksamma i.</w:t>
      </w:r>
      <w:r w:rsidRPr="00315BF5">
        <w:rPr>
          <w:color w:val="000000"/>
        </w:rPr>
        <w:t xml:space="preserve"> Informationen kommer att kunna utbytas mellan länders skattemyndigheter och användas som ett verktyg för övergripande riskanalyser avseende internprissättning och andra BEPS-relaterade risker. Sverige undertecknade den 27 januari 2016 tillsammans med 30 länder ett avtal om utbyte av uppgifter om land-för-land-rapportering.</w:t>
      </w:r>
    </w:p>
    <w:p w14:paraId="567D478C" w14:textId="77777777" w:rsidR="00373DAA" w:rsidRDefault="00373DAA" w:rsidP="00373DAA"/>
    <w:p w14:paraId="1F2E9789" w14:textId="77777777" w:rsidR="00373DAA" w:rsidRDefault="00373DAA" w:rsidP="00373DAA">
      <w:pPr>
        <w:rPr>
          <w:color w:val="000000"/>
        </w:rPr>
      </w:pPr>
      <w:r>
        <w:rPr>
          <w:color w:val="000000"/>
        </w:rPr>
        <w:t xml:space="preserve">Kommissionen har också inom ramen för anti-missbrukspaketet </w:t>
      </w:r>
      <w:r w:rsidRPr="00BF2CD3">
        <w:rPr>
          <w:color w:val="000000"/>
        </w:rPr>
        <w:t>presentera</w:t>
      </w:r>
      <w:r>
        <w:rPr>
          <w:color w:val="000000"/>
        </w:rPr>
        <w:t>t</w:t>
      </w:r>
      <w:r w:rsidRPr="00BF2CD3">
        <w:rPr>
          <w:color w:val="000000"/>
        </w:rPr>
        <w:t xml:space="preserve"> en rekommendation </w:t>
      </w:r>
      <w:r>
        <w:rPr>
          <w:color w:val="000000"/>
        </w:rPr>
        <w:t>om hur två av OECD:s åtgärder på skatteavtalsområdet (skatteavtalsmissbruk respektive artificiellt undvikande av fast driftställe) bör utformas av medlemsstaterna. Rekommendationen är inte bindande för medlemsstaterna.</w:t>
      </w:r>
    </w:p>
    <w:p w14:paraId="597815CB" w14:textId="77777777" w:rsidR="00373DAA" w:rsidRDefault="00373DAA" w:rsidP="00373DAA">
      <w:pPr>
        <w:rPr>
          <w:color w:val="000000"/>
        </w:rPr>
      </w:pPr>
    </w:p>
    <w:p w14:paraId="6EE90155" w14:textId="77777777" w:rsidR="00373DAA" w:rsidRPr="00315BF5" w:rsidRDefault="00373DAA" w:rsidP="00373DAA">
      <w:pPr>
        <w:rPr>
          <w:color w:val="000000"/>
        </w:rPr>
      </w:pPr>
      <w:r>
        <w:t xml:space="preserve">Paketet innehåller också ett meddelande om en extern strategi för effektiv beskattning. I detta ger kommissionen riktlinjer för ett arbete som syftar till att säkerställa att motverka BEPS i förhållande till tredjeländer. De anser att kriterierna för EU:s standard för god förvaltning på skatteområdet – transparens, informationsutbyte och rättvis skattekonkurrens – bör uppdateras baserat på den utveckling som följt av BEPS-projektet och i frågan om automatiskt informationsutbyte. Kommissionen lämnar ett antal förslag på åtgärder om hur EU skulle kunna säkerställa att den uppdaterade standarden sprids till tredjeländer. Åtgärder som nämns är nya bestämmelser om god förvaltning i avtal som ingås på EU-nivå med tredjeländer, stöd åt utvecklingsländer att implementera standarden, </w:t>
      </w:r>
      <w:r>
        <w:lastRenderedPageBreak/>
        <w:t>listning med påföljande sanktioner av icke samarbetsvilliga tredjeländer och nya riktlinjer för användning av EU-medel inom finansiella institutioner som exempelvis Europeiska investeringsbanken och Europeiska investeringsfonden.</w:t>
      </w:r>
    </w:p>
    <w:p w14:paraId="7BE50BFE" w14:textId="77777777" w:rsidR="00373DAA" w:rsidRDefault="00373DAA" w:rsidP="00373DAA"/>
    <w:p w14:paraId="1D0A01B1" w14:textId="77777777" w:rsidR="00373DAA" w:rsidRPr="00BB3385" w:rsidRDefault="00373DAA" w:rsidP="00373DAA">
      <w:pPr>
        <w:spacing w:line="240" w:lineRule="auto"/>
        <w:rPr>
          <w:b/>
          <w:i/>
        </w:rPr>
      </w:pPr>
      <w:r w:rsidRPr="00BB3385">
        <w:rPr>
          <w:b/>
          <w:i/>
        </w:rPr>
        <w:t xml:space="preserve">Förslag till svensk ståndpunkt </w:t>
      </w:r>
    </w:p>
    <w:p w14:paraId="23EFA4DD" w14:textId="77777777" w:rsidR="00373DAA" w:rsidRDefault="00373DAA" w:rsidP="00373DAA">
      <w:r w:rsidRPr="00315BF5">
        <w:t xml:space="preserve">Att motverka skatteflykt och skatteundandragande är en hög politisk prioritering för </w:t>
      </w:r>
      <w:r>
        <w:t>regeringen</w:t>
      </w:r>
      <w:r w:rsidRPr="00315BF5">
        <w:t xml:space="preserve">. </w:t>
      </w:r>
      <w:r>
        <w:t>Regeringen är därför positiv till syftet med antimissbrukspaketet. Nyttan av att ha harmoniserade regler mot skatteundandraganden måste dock vägas mot medlemsstaternas befogenheter och möjligheten att kunna införa och behålla egna nationella regler. Kommissionens antimissbrukspaket</w:t>
      </w:r>
      <w:r w:rsidRPr="00B9176F">
        <w:t xml:space="preserve"> är </w:t>
      </w:r>
      <w:r>
        <w:t xml:space="preserve">omfattande och de olika delarna kommer att analyseras noga. </w:t>
      </w:r>
    </w:p>
    <w:p w14:paraId="3B9489A7" w14:textId="77777777" w:rsidR="00373DAA" w:rsidRDefault="00373DAA" w:rsidP="00373DAA"/>
    <w:p w14:paraId="4C719D90" w14:textId="77777777" w:rsidR="00373DAA" w:rsidRDefault="00373DAA" w:rsidP="00373DAA">
      <w:r>
        <w:t>När det gäller direktivet mot skatteundandraganden är d</w:t>
      </w:r>
      <w:r w:rsidRPr="00315BF5">
        <w:t xml:space="preserve">et positivt att </w:t>
      </w:r>
      <w:r>
        <w:t>reglerna ska</w:t>
      </w:r>
      <w:r w:rsidRPr="00315BF5">
        <w:t xml:space="preserve"> innebära en miniminivå</w:t>
      </w:r>
      <w:r w:rsidRPr="005D4B6F">
        <w:t xml:space="preserve">, eftersom det </w:t>
      </w:r>
      <w:r>
        <w:t>ger utrymme att ta hänsyn till omständigheter som är specifika för vårt skattesystem.</w:t>
      </w:r>
      <w:r w:rsidRPr="00315BF5">
        <w:t xml:space="preserve"> </w:t>
      </w:r>
      <w:r>
        <w:t xml:space="preserve">Vad gäller </w:t>
      </w:r>
      <w:r w:rsidRPr="00315BF5">
        <w:t>land-för-landrapporterna</w:t>
      </w:r>
      <w:r>
        <w:t xml:space="preserve"> (DAC4)</w:t>
      </w:r>
      <w:r w:rsidRPr="00315BF5">
        <w:t xml:space="preserve"> ökar </w:t>
      </w:r>
      <w:r>
        <w:t xml:space="preserve">ett automatiskt utbyte </w:t>
      </w:r>
      <w:r w:rsidRPr="00315BF5">
        <w:t>möjligheterna för skattemyndigheterna att utföra riskvärdering inom internprissättningsområdet och motverkar därigenom skatteflykt och skatteundrandragande.</w:t>
      </w:r>
      <w:r>
        <w:rPr>
          <w:sz w:val="28"/>
          <w:szCs w:val="28"/>
        </w:rPr>
        <w:t xml:space="preserve"> </w:t>
      </w:r>
      <w:r>
        <w:t>Regeringen är preliminärt positiv till DAC4 eftersom förslaget</w:t>
      </w:r>
      <w:r w:rsidRPr="00D97800">
        <w:t xml:space="preserve"> i stort motsvarar det man kommit överens om inom OECD</w:t>
      </w:r>
      <w:r>
        <w:t xml:space="preserve">. </w:t>
      </w:r>
    </w:p>
    <w:p w14:paraId="3DB68B9B" w14:textId="77777777" w:rsidR="00373DAA" w:rsidRDefault="00373DAA" w:rsidP="00373DAA"/>
    <w:p w14:paraId="1F16A189" w14:textId="295C6116" w:rsidR="00373DAA" w:rsidRDefault="00373DAA" w:rsidP="00373DAA">
      <w:r>
        <w:t xml:space="preserve">Regeringen är tveksam till innehållet i rekommendationen om åtgärder </w:t>
      </w:r>
      <w:r w:rsidR="000E60C0">
        <w:t>på skatteavtalsområdet</w:t>
      </w:r>
      <w:r>
        <w:t xml:space="preserve">. Skatteavtal lämpar sig inte för samordning eftersom medlemsstaterna måste kunna anpassa sin skatteavtalspolicy till nationella förhållanden. </w:t>
      </w:r>
    </w:p>
    <w:p w14:paraId="423FD1A5" w14:textId="77777777" w:rsidR="00373DAA" w:rsidRDefault="00373DAA" w:rsidP="00373DAA"/>
    <w:p w14:paraId="255A8EB8" w14:textId="77777777" w:rsidR="00373DAA" w:rsidRPr="00167F8B" w:rsidRDefault="00373DAA" w:rsidP="00373DAA">
      <w:r>
        <w:t>När det gäller meddelandet om en extern strategi för effektiv beskattning är det</w:t>
      </w:r>
      <w:r w:rsidRPr="00396734">
        <w:rPr>
          <w:iCs/>
        </w:rPr>
        <w:t xml:space="preserve"> viktigt att motverka skatteflykt och skatteundandragande i förhållande till tredjeland</w:t>
      </w:r>
      <w:r w:rsidRPr="003B0CAE">
        <w:rPr>
          <w:iCs/>
          <w:color w:val="000000"/>
        </w:rPr>
        <w:t xml:space="preserve"> </w:t>
      </w:r>
      <w:r>
        <w:rPr>
          <w:iCs/>
          <w:color w:val="000000"/>
        </w:rPr>
        <w:t>samt att bidra till att motverka skatteflykt i utvecklingsländer</w:t>
      </w:r>
      <w:r w:rsidRPr="00396734">
        <w:rPr>
          <w:iCs/>
        </w:rPr>
        <w:t xml:space="preserve">. </w:t>
      </w:r>
      <w:r>
        <w:t>Nyttan av ett gemensamt agerande måste dock vägas mot medlemsstaternas befogenheter på skatteområdet och relationer till berörda tredjeländer.</w:t>
      </w:r>
    </w:p>
    <w:p w14:paraId="45372D81" w14:textId="77777777" w:rsidR="00DA05B6" w:rsidRDefault="004370D3" w:rsidP="00D66637">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D66637">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D66637">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D66637">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D66637">
      <w:pPr>
        <w:tabs>
          <w:tab w:val="left" w:pos="0"/>
        </w:tabs>
        <w:overflowPunct/>
        <w:spacing w:line="240" w:lineRule="auto"/>
        <w:textAlignment w:val="auto"/>
        <w:rPr>
          <w:lang w:eastAsia="sv-SE"/>
        </w:rPr>
      </w:pPr>
    </w:p>
    <w:p w14:paraId="598563F4" w14:textId="77777777" w:rsidR="0013114C" w:rsidRDefault="0013114C" w:rsidP="0013114C">
      <w:pPr>
        <w:pStyle w:val="RKnormal"/>
        <w:spacing w:line="240" w:lineRule="auto"/>
      </w:pPr>
      <w:r w:rsidRPr="00B34F80">
        <w:t>Ordförandeskapet har</w:t>
      </w:r>
      <w:r>
        <w:t xml:space="preserve"> ännu inte meddelat vad de avser ta upp under denna dagordningspunkt.</w:t>
      </w:r>
    </w:p>
    <w:p w14:paraId="509F2812" w14:textId="308C836A" w:rsidR="00B94943" w:rsidRPr="00B34F80" w:rsidRDefault="00B94943" w:rsidP="00D66637">
      <w:pPr>
        <w:pStyle w:val="Rubrik3"/>
        <w:spacing w:line="240" w:lineRule="auto"/>
        <w:rPr>
          <w:rStyle w:val="Stark"/>
          <w:bCs w:val="0"/>
          <w:u w:val="single"/>
        </w:rPr>
      </w:pPr>
      <w:r w:rsidRPr="00B34F80">
        <w:rPr>
          <w:rStyle w:val="Stark"/>
          <w:u w:val="single"/>
        </w:rPr>
        <w:lastRenderedPageBreak/>
        <w:t xml:space="preserve">Icke lagstiftande verksamhet </w:t>
      </w:r>
    </w:p>
    <w:p w14:paraId="3699590D" w14:textId="77777777" w:rsidR="00C55805" w:rsidRPr="00B34F80" w:rsidRDefault="00C55805" w:rsidP="00D66637">
      <w:pPr>
        <w:pStyle w:val="Liststycke"/>
        <w:spacing w:line="240" w:lineRule="auto"/>
        <w:rPr>
          <w:rFonts w:cs="OrigGarmnd BT"/>
          <w:b/>
          <w:bCs/>
          <w:color w:val="000000"/>
          <w:szCs w:val="24"/>
          <w:lang w:eastAsia="sv-SE"/>
        </w:rPr>
      </w:pPr>
    </w:p>
    <w:p w14:paraId="765AFC22" w14:textId="749821AC" w:rsidR="00DA05B6" w:rsidRPr="00B34F80" w:rsidRDefault="00C55805" w:rsidP="00D20466">
      <w:pPr>
        <w:pStyle w:val="Liststycke"/>
        <w:numPr>
          <w:ilvl w:val="0"/>
          <w:numId w:val="1"/>
        </w:numPr>
        <w:tabs>
          <w:tab w:val="left" w:pos="0"/>
        </w:tabs>
        <w:overflowPunct/>
        <w:spacing w:beforeLines="480" w:before="1152" w:line="240" w:lineRule="auto"/>
        <w:textAlignment w:val="auto"/>
        <w:rPr>
          <w:rFonts w:cs="OrigGarmnd BT"/>
          <w:b/>
          <w:bCs/>
          <w:color w:val="000000"/>
          <w:szCs w:val="24"/>
          <w:lang w:eastAsia="sv-SE"/>
        </w:rPr>
      </w:pPr>
      <w:r w:rsidRPr="00B34F80">
        <w:rPr>
          <w:rFonts w:cs="OrigGarmnd BT"/>
          <w:b/>
          <w:bCs/>
          <w:color w:val="000000"/>
          <w:szCs w:val="24"/>
          <w:lang w:eastAsia="sv-SE"/>
        </w:rPr>
        <w:t>Godkännande av A-punktslistan</w:t>
      </w:r>
    </w:p>
    <w:p w14:paraId="615C0702" w14:textId="77777777" w:rsidR="00667FEA" w:rsidRDefault="00667FEA" w:rsidP="00D66637">
      <w:pPr>
        <w:pStyle w:val="Liststycke"/>
        <w:tabs>
          <w:tab w:val="left" w:pos="0"/>
        </w:tabs>
        <w:overflowPunct/>
        <w:spacing w:line="240" w:lineRule="auto"/>
        <w:ind w:left="360"/>
        <w:textAlignment w:val="auto"/>
        <w:rPr>
          <w:rFonts w:cs="OrigGarmnd BT"/>
          <w:b/>
          <w:bCs/>
          <w:color w:val="000000"/>
          <w:szCs w:val="24"/>
          <w:lang w:eastAsia="sv-SE"/>
        </w:rPr>
      </w:pPr>
    </w:p>
    <w:p w14:paraId="50B19A15" w14:textId="77777777" w:rsidR="00630A5F" w:rsidRPr="00BB3385" w:rsidRDefault="00630A5F" w:rsidP="00D20466">
      <w:pPr>
        <w:pStyle w:val="Liststycke"/>
        <w:numPr>
          <w:ilvl w:val="0"/>
          <w:numId w:val="1"/>
        </w:numPr>
        <w:overflowPunct/>
        <w:autoSpaceDE/>
        <w:autoSpaceDN/>
        <w:adjustRightInd/>
        <w:spacing w:beforeLines="480" w:before="1152" w:line="240" w:lineRule="auto"/>
        <w:ind w:left="357" w:hanging="357"/>
        <w:textAlignment w:val="auto"/>
        <w:rPr>
          <w:rFonts w:cs="OrigGarmnd BT"/>
          <w:b/>
          <w:bCs/>
          <w:color w:val="000000"/>
          <w:szCs w:val="24"/>
          <w:lang w:eastAsia="sv-SE"/>
        </w:rPr>
      </w:pPr>
      <w:r w:rsidRPr="00BB3385">
        <w:rPr>
          <w:rFonts w:cs="OrigGarmnd BT"/>
          <w:b/>
          <w:bCs/>
          <w:color w:val="000000"/>
          <w:szCs w:val="24"/>
          <w:lang w:eastAsia="sv-SE"/>
        </w:rPr>
        <w:t>Genomförande av bankunionen</w:t>
      </w:r>
    </w:p>
    <w:p w14:paraId="4871027A" w14:textId="77777777" w:rsidR="00630A5F" w:rsidRDefault="00630A5F" w:rsidP="00630A5F">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Informationspunkt</w:t>
      </w:r>
    </w:p>
    <w:p w14:paraId="4A982383" w14:textId="77777777" w:rsidR="00630A5F" w:rsidRDefault="00630A5F" w:rsidP="00D66637">
      <w:pPr>
        <w:pStyle w:val="Liststycke"/>
        <w:tabs>
          <w:tab w:val="left" w:pos="0"/>
        </w:tabs>
        <w:overflowPunct/>
        <w:spacing w:line="240" w:lineRule="auto"/>
        <w:ind w:left="360"/>
        <w:textAlignment w:val="auto"/>
        <w:rPr>
          <w:rFonts w:cs="OrigGarmnd BT"/>
          <w:b/>
          <w:bCs/>
          <w:color w:val="000000"/>
          <w:szCs w:val="24"/>
          <w:lang w:eastAsia="sv-SE"/>
        </w:rPr>
      </w:pPr>
    </w:p>
    <w:p w14:paraId="347F3CE7" w14:textId="77777777" w:rsidR="00A4553F" w:rsidRDefault="00A4553F" w:rsidP="00A4553F">
      <w:pPr>
        <w:pStyle w:val="RKnormal"/>
        <w:spacing w:line="276" w:lineRule="auto"/>
      </w:pPr>
      <w:r>
        <w:t xml:space="preserve">Rådet ska få en lägesrapport om genomförandet av bankunionen. </w:t>
      </w:r>
    </w:p>
    <w:p w14:paraId="7110A8FC" w14:textId="77777777" w:rsidR="00A4553F" w:rsidRDefault="00A4553F" w:rsidP="00A4553F">
      <w:pPr>
        <w:pStyle w:val="RKnormal"/>
        <w:spacing w:line="276" w:lineRule="auto"/>
      </w:pPr>
    </w:p>
    <w:p w14:paraId="4E6CB116" w14:textId="10503BBE" w:rsidR="00A4553F" w:rsidRPr="002D6582" w:rsidRDefault="00A4553F" w:rsidP="00A4553F">
      <w:pPr>
        <w:pStyle w:val="RKnormal"/>
        <w:spacing w:line="276" w:lineRule="auto"/>
      </w:pPr>
      <w:r>
        <w:t xml:space="preserve">Samråd med riksdagen i frågan om bankunionen har skett vid ett flertal tillfällen. Frågor om det praktiska genomförandet av bankunionen behandlades senast i EU-nämnden den 13 januari 2016. Finansutskottet informerades senast den 21 oktober 2014. </w:t>
      </w:r>
    </w:p>
    <w:p w14:paraId="272FB7E5" w14:textId="77777777" w:rsidR="00A4553F" w:rsidRDefault="00A4553F" w:rsidP="00A4553F">
      <w:pPr>
        <w:pStyle w:val="RKnormal"/>
        <w:spacing w:line="276" w:lineRule="auto"/>
        <w:rPr>
          <w:color w:val="000000"/>
        </w:rPr>
      </w:pPr>
    </w:p>
    <w:p w14:paraId="36D9C38F" w14:textId="77777777" w:rsidR="00A4553F" w:rsidRDefault="00A4553F" w:rsidP="00A4553F">
      <w:pPr>
        <w:pStyle w:val="RKnormal"/>
        <w:spacing w:line="276" w:lineRule="auto"/>
        <w:rPr>
          <w:color w:val="000000"/>
        </w:rPr>
      </w:pPr>
      <w:r>
        <w:rPr>
          <w:color w:val="000000"/>
        </w:rPr>
        <w:t>Punkten kommer troligtvis utgöras av information om medlemsstaternas genomförande av krishanteringsdirektivet, som ligger till grund för den gemensamma resolutionsmekanismen. Kommissionen informerar eventuellt också om genomförandet av insättningsgarantidirektivet.</w:t>
      </w:r>
    </w:p>
    <w:p w14:paraId="5B302229" w14:textId="77777777" w:rsidR="00A4553F" w:rsidRDefault="00A4553F" w:rsidP="00A4553F">
      <w:pPr>
        <w:pStyle w:val="RKnormal"/>
        <w:spacing w:line="276" w:lineRule="auto"/>
        <w:rPr>
          <w:color w:val="000000"/>
        </w:rPr>
      </w:pPr>
    </w:p>
    <w:p w14:paraId="609B573C" w14:textId="34FA4019" w:rsidR="00A4553F" w:rsidRDefault="00A4553F" w:rsidP="00A4553F">
      <w:pPr>
        <w:pStyle w:val="RKnormal"/>
        <w:spacing w:line="276" w:lineRule="auto"/>
        <w:rPr>
          <w:color w:val="000000"/>
        </w:rPr>
      </w:pPr>
      <w:r>
        <w:rPr>
          <w:color w:val="000000"/>
        </w:rPr>
        <w:t>Krishanteringsdirektivet ska genomföras i alla EU:s medlemsstater. Enligt rådssekretariatet</w:t>
      </w:r>
      <w:r w:rsidR="003E3CB2">
        <w:rPr>
          <w:color w:val="000000"/>
        </w:rPr>
        <w:t>s senaste</w:t>
      </w:r>
      <w:r>
        <w:rPr>
          <w:color w:val="000000"/>
        </w:rPr>
        <w:t xml:space="preserve"> </w:t>
      </w:r>
      <w:r w:rsidR="00002057">
        <w:rPr>
          <w:color w:val="000000"/>
        </w:rPr>
        <w:t>information har</w:t>
      </w:r>
      <w:r>
        <w:rPr>
          <w:color w:val="000000"/>
        </w:rPr>
        <w:t xml:space="preserve"> en medlemsstat</w:t>
      </w:r>
      <w:r w:rsidR="005B53DE">
        <w:rPr>
          <w:color w:val="000000"/>
        </w:rPr>
        <w:t xml:space="preserve"> </w:t>
      </w:r>
      <w:r>
        <w:rPr>
          <w:color w:val="000000"/>
        </w:rPr>
        <w:t>inte genomfört direktivet och t</w:t>
      </w:r>
      <w:r w:rsidR="00E4537A">
        <w:rPr>
          <w:color w:val="000000"/>
        </w:rPr>
        <w:t>re</w:t>
      </w:r>
      <w:r>
        <w:rPr>
          <w:color w:val="000000"/>
        </w:rPr>
        <w:t xml:space="preserve"> </w:t>
      </w:r>
      <w:r w:rsidR="00002057">
        <w:rPr>
          <w:color w:val="000000"/>
        </w:rPr>
        <w:t xml:space="preserve">har </w:t>
      </w:r>
      <w:r>
        <w:rPr>
          <w:color w:val="000000"/>
        </w:rPr>
        <w:t xml:space="preserve">bara delvis genomfört det. Gällande insättningsgarantidirektivet </w:t>
      </w:r>
      <w:r w:rsidR="00002057">
        <w:rPr>
          <w:color w:val="000000"/>
        </w:rPr>
        <w:t xml:space="preserve">har </w:t>
      </w:r>
      <w:r>
        <w:rPr>
          <w:color w:val="000000"/>
        </w:rPr>
        <w:t xml:space="preserve">Sverige och </w:t>
      </w:r>
      <w:r w:rsidR="00E4537A">
        <w:rPr>
          <w:color w:val="000000"/>
        </w:rPr>
        <w:t>tre</w:t>
      </w:r>
      <w:r>
        <w:rPr>
          <w:color w:val="000000"/>
        </w:rPr>
        <w:t xml:space="preserve"> andra medlemsstater inte genomfört det, och t</w:t>
      </w:r>
      <w:r w:rsidR="00E4537A">
        <w:rPr>
          <w:color w:val="000000"/>
        </w:rPr>
        <w:t>re</w:t>
      </w:r>
      <w:r>
        <w:rPr>
          <w:color w:val="000000"/>
        </w:rPr>
        <w:t xml:space="preserve"> </w:t>
      </w:r>
      <w:r w:rsidR="00002057">
        <w:rPr>
          <w:color w:val="000000"/>
        </w:rPr>
        <w:t xml:space="preserve">har </w:t>
      </w:r>
      <w:r>
        <w:rPr>
          <w:color w:val="000000"/>
        </w:rPr>
        <w:t>bara delvis genomfört det.</w:t>
      </w:r>
    </w:p>
    <w:p w14:paraId="426E788E" w14:textId="77777777" w:rsidR="00A4553F" w:rsidRDefault="00A4553F" w:rsidP="00A4553F">
      <w:pPr>
        <w:pStyle w:val="RKnormal"/>
        <w:spacing w:line="276" w:lineRule="auto"/>
        <w:rPr>
          <w:color w:val="000000"/>
        </w:rPr>
      </w:pPr>
    </w:p>
    <w:p w14:paraId="2313BEAC" w14:textId="7F79BE9E" w:rsidR="00A4553F" w:rsidRPr="001507D3" w:rsidRDefault="00A4553F" w:rsidP="00A4553F">
      <w:pPr>
        <w:pStyle w:val="RKnormal"/>
        <w:spacing w:line="276" w:lineRule="auto"/>
        <w:rPr>
          <w:color w:val="000000"/>
        </w:rPr>
      </w:pPr>
      <w:r>
        <w:rPr>
          <w:color w:val="000000"/>
        </w:rPr>
        <w:t>Sverige har genomfört krishanteringsdirektivet. Lagstiftningen trädde i kraft den 1 februari 2016. Vad avser insättningsgarantidirektivet är målsättningen att det ska vara genomfört till sommaren 2016. Regeringen beslutade om lagrådsremiss den 28 januari 2016.</w:t>
      </w:r>
    </w:p>
    <w:p w14:paraId="7DE8666F" w14:textId="77777777" w:rsidR="00A4553F" w:rsidRDefault="00A4553F" w:rsidP="00D66637">
      <w:pPr>
        <w:pStyle w:val="Liststycke"/>
        <w:tabs>
          <w:tab w:val="left" w:pos="0"/>
        </w:tabs>
        <w:overflowPunct/>
        <w:spacing w:line="240" w:lineRule="auto"/>
        <w:ind w:left="360"/>
        <w:textAlignment w:val="auto"/>
        <w:rPr>
          <w:rFonts w:cs="OrigGarmnd BT"/>
          <w:b/>
          <w:bCs/>
          <w:color w:val="000000"/>
          <w:szCs w:val="24"/>
          <w:lang w:eastAsia="sv-SE"/>
        </w:rPr>
      </w:pPr>
    </w:p>
    <w:p w14:paraId="06BCC057" w14:textId="77777777" w:rsidR="009D46B3" w:rsidRPr="00B34F80" w:rsidRDefault="009D46B3" w:rsidP="00D66637">
      <w:pPr>
        <w:pStyle w:val="Liststycke"/>
        <w:tabs>
          <w:tab w:val="left" w:pos="0"/>
        </w:tabs>
        <w:overflowPunct/>
        <w:spacing w:line="240" w:lineRule="auto"/>
        <w:ind w:left="360"/>
        <w:textAlignment w:val="auto"/>
        <w:rPr>
          <w:rFonts w:cs="OrigGarmnd BT"/>
          <w:b/>
          <w:bCs/>
          <w:color w:val="000000"/>
          <w:szCs w:val="24"/>
          <w:lang w:eastAsia="sv-SE"/>
        </w:rPr>
      </w:pPr>
    </w:p>
    <w:p w14:paraId="34D98F8E" w14:textId="1AB1CC31" w:rsidR="00C55805" w:rsidRPr="00B34F80" w:rsidRDefault="00630A5F" w:rsidP="00B11BD7">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Pr>
          <w:rFonts w:cs="OrigGarmnd BT"/>
          <w:b/>
          <w:bCs/>
          <w:color w:val="000000"/>
          <w:szCs w:val="24"/>
          <w:lang w:eastAsia="sv-SE"/>
        </w:rPr>
        <w:t xml:space="preserve">Kampen mot terrorismfinansiering </w:t>
      </w:r>
    </w:p>
    <w:p w14:paraId="0DBE4477" w14:textId="321D8A00" w:rsidR="0046266D" w:rsidRPr="00C75B8D" w:rsidRDefault="00C75B8D" w:rsidP="00D66637">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C75B8D">
        <w:rPr>
          <w:rFonts w:cs="OrigGarmnd BT"/>
          <w:bCs/>
          <w:color w:val="000000"/>
          <w:szCs w:val="24"/>
          <w:lang w:eastAsia="sv-SE"/>
        </w:rPr>
        <w:t>B</w:t>
      </w:r>
      <w:r w:rsidR="00630A5F" w:rsidRPr="00C75B8D">
        <w:rPr>
          <w:rFonts w:cs="OrigGarmnd BT"/>
          <w:bCs/>
          <w:color w:val="000000"/>
          <w:szCs w:val="24"/>
          <w:lang w:eastAsia="sv-SE"/>
        </w:rPr>
        <w:t xml:space="preserve">eslutspunkt </w:t>
      </w:r>
    </w:p>
    <w:p w14:paraId="313E90A4" w14:textId="77777777" w:rsidR="007C4CA2" w:rsidRDefault="007C4CA2" w:rsidP="007C4CA2"/>
    <w:p w14:paraId="0740CEA2" w14:textId="46FC29E8" w:rsidR="0079538C" w:rsidRPr="0079538C" w:rsidRDefault="0079538C" w:rsidP="007C4CA2">
      <w:pPr>
        <w:rPr>
          <w:b/>
        </w:rPr>
      </w:pPr>
      <w:r w:rsidRPr="00526459">
        <w:t xml:space="preserve">Kommissionen ska presentera sin åtgärdsplan som lades fram den 2 februari och som syftar till att på kort och lång sikt stärka ramverket för bekämpning av finansiering av terrorism. Rådet </w:t>
      </w:r>
      <w:r>
        <w:t xml:space="preserve">väntas anta </w:t>
      </w:r>
      <w:r w:rsidRPr="00526459">
        <w:t xml:space="preserve">slutsatser om vilka prioriteringar man vill se i det fortsatta arbetet. </w:t>
      </w:r>
    </w:p>
    <w:p w14:paraId="115BE229" w14:textId="77777777" w:rsidR="007C4CA2" w:rsidRDefault="007C4CA2" w:rsidP="007C4CA2"/>
    <w:p w14:paraId="31E68951" w14:textId="77777777" w:rsidR="0079538C" w:rsidRDefault="0079538C" w:rsidP="007C4CA2">
      <w:r>
        <w:t>Samråd med EU-nämnden i frågan om finansiering av terrorism skedde senast den 13 januari 2016 inför Ekofinmötet den 15 januari. I samband med antagandet av det fjärde penningtvättsdirektivet och förordningen om information som ska åtfölja överföringar av medel</w:t>
      </w:r>
      <w:r w:rsidRPr="00A045A5">
        <w:t xml:space="preserve"> </w:t>
      </w:r>
      <w:r>
        <w:lastRenderedPageBreak/>
        <w:t>genomfördes ett skriftligt samråd den 23 januari 2015. De båda rättsakterna behandlades i finansutskottet den 9 december 2014.</w:t>
      </w:r>
    </w:p>
    <w:p w14:paraId="5D05058B" w14:textId="77777777" w:rsidR="007C4CA2" w:rsidRDefault="007C4CA2" w:rsidP="007C4CA2"/>
    <w:p w14:paraId="3EC5F48F" w14:textId="77777777" w:rsidR="0079538C" w:rsidRDefault="0079538C" w:rsidP="007C4CA2">
      <w:r w:rsidRPr="00DF3064">
        <w:t xml:space="preserve">Vid </w:t>
      </w:r>
      <w:r>
        <w:t>Ekofin</w:t>
      </w:r>
      <w:r w:rsidRPr="00DF3064">
        <w:t xml:space="preserve">mötet i december </w:t>
      </w:r>
      <w:r>
        <w:t xml:space="preserve">2015 gav rådet </w:t>
      </w:r>
      <w:r w:rsidRPr="00DF3064">
        <w:t xml:space="preserve">kommissionen </w:t>
      </w:r>
      <w:r>
        <w:t xml:space="preserve">mandat </w:t>
      </w:r>
      <w:r w:rsidRPr="00DF3064">
        <w:t xml:space="preserve">att </w:t>
      </w:r>
      <w:r>
        <w:t>analysera och överväga</w:t>
      </w:r>
      <w:r w:rsidRPr="00DF3064">
        <w:t xml:space="preserve"> vilka åtgärder som kan vidtas för att ytterligare stärka det europeiska ramverket för bekämpning</w:t>
      </w:r>
      <w:r>
        <w:t xml:space="preserve"> av finansiering av terrorism. Den 2 februari 2016 presenterade kommissionen en åtgärdsplan med både kortsiktiga och långsiktiga åtgärder. Det har meddelats att rådsslutsatser ska tas fram, men i skrivande stund föreligger inte ett utkast inför Ekofinmötet. </w:t>
      </w:r>
    </w:p>
    <w:p w14:paraId="4B43EEC9" w14:textId="77777777" w:rsidR="0079538C" w:rsidRDefault="0079538C" w:rsidP="007C4CA2"/>
    <w:p w14:paraId="082C70E3" w14:textId="77777777" w:rsidR="0079538C" w:rsidRDefault="0079538C" w:rsidP="007C4CA2">
      <w:r>
        <w:t>I åtgärds</w:t>
      </w:r>
      <w:r>
        <w:softHyphen/>
        <w:t>planen anges ett stort antal förslag som kommissionen avser att lägga fram på kort sikt eller har för avsikt att gå vidare med under de närmaste två åren. De åtgärder som är mest konkreta och som kommissionen avser att vidta på kort sikt är en uppdatering av det fjärde penningtvättsdirektivet, som nu är föremål för genomförande i medlemsstaterna. Uppdateringen avser:</w:t>
      </w:r>
    </w:p>
    <w:p w14:paraId="2BF35C1A" w14:textId="77777777" w:rsidR="0079538C" w:rsidRDefault="0079538C" w:rsidP="007C4CA2"/>
    <w:p w14:paraId="32212EA8" w14:textId="77777777" w:rsidR="0079538C" w:rsidRDefault="0079538C" w:rsidP="007C4CA2">
      <w:pPr>
        <w:pStyle w:val="Liststycke"/>
        <w:numPr>
          <w:ilvl w:val="0"/>
          <w:numId w:val="29"/>
        </w:numPr>
      </w:pPr>
      <w:r>
        <w:t xml:space="preserve">Reglering på EU-nivå i syfte att öka kontrollen över virtuella valutor och förbetalda betalningsinstrument. </w:t>
      </w:r>
    </w:p>
    <w:p w14:paraId="3E07BB5F" w14:textId="77777777" w:rsidR="0079538C" w:rsidRDefault="0079538C" w:rsidP="007C4CA2">
      <w:pPr>
        <w:pStyle w:val="Liststycke"/>
        <w:numPr>
          <w:ilvl w:val="0"/>
          <w:numId w:val="29"/>
        </w:numPr>
      </w:pPr>
      <w:r>
        <w:t xml:space="preserve">Förstärkta kundkännedomsåtgärder vid ekonomiska relationer med högriskländer utanför EU. Sådana åtgärder kan gälla förstärkt ID-kontroll, noggrann granskning av transaktioner och andra liknande åtgärder som syftar till att minska riskerna för finansering av terrorism. </w:t>
      </w:r>
    </w:p>
    <w:p w14:paraId="49AC0B45" w14:textId="77777777" w:rsidR="0079538C" w:rsidRDefault="0079538C" w:rsidP="007C4CA2">
      <w:pPr>
        <w:pStyle w:val="Liststycke"/>
        <w:numPr>
          <w:ilvl w:val="0"/>
          <w:numId w:val="29"/>
        </w:numPr>
      </w:pPr>
      <w:r>
        <w:t>Ökat samarbete mellan EU:s finansunderrättelsetjänster (FIU).</w:t>
      </w:r>
    </w:p>
    <w:p w14:paraId="68393526" w14:textId="77777777" w:rsidR="0079538C" w:rsidRDefault="0079538C" w:rsidP="007C4CA2">
      <w:pPr>
        <w:pStyle w:val="Liststycke"/>
        <w:numPr>
          <w:ilvl w:val="0"/>
          <w:numId w:val="29"/>
        </w:numPr>
      </w:pPr>
      <w:r>
        <w:t>Upprättande av ett nationellt register över bank- och betalkonton.</w:t>
      </w:r>
    </w:p>
    <w:p w14:paraId="75B8DFE6" w14:textId="77777777" w:rsidR="0079538C" w:rsidRDefault="0079538C" w:rsidP="007C4CA2"/>
    <w:p w14:paraId="50726660" w14:textId="77777777" w:rsidR="0079538C" w:rsidRDefault="0079538C" w:rsidP="007C4CA2">
      <w:r>
        <w:t xml:space="preserve">Utöver uppdateringarna av direktivet uppmanas medlemsländerna att påskynda genomförandet av det redan beslutade direktivet. </w:t>
      </w:r>
    </w:p>
    <w:p w14:paraId="4FCE5966" w14:textId="77777777" w:rsidR="0079538C" w:rsidRDefault="0079538C" w:rsidP="007C4CA2"/>
    <w:p w14:paraId="3A4886CE" w14:textId="77777777" w:rsidR="0079538C" w:rsidRDefault="0079538C" w:rsidP="007C4CA2">
      <w:r>
        <w:t xml:space="preserve">Direktivet innehåller införande av en europeisk svartlista som identifierar länder utanför EU som har strategiska brister i sina system för bekämpning av penningtvätt och finansering av terrorism. Kommissionen åtar sig nu att påskynda processen med att anta listan. </w:t>
      </w:r>
    </w:p>
    <w:p w14:paraId="0B686422" w14:textId="77777777" w:rsidR="0079538C" w:rsidRDefault="0079538C" w:rsidP="007C4CA2"/>
    <w:p w14:paraId="3ED610EB" w14:textId="77777777" w:rsidR="0079538C" w:rsidRDefault="0079538C" w:rsidP="007C4CA2">
      <w:r>
        <w:t>På lite längre sikt aviseras förslag om bl.a. förstärkt kontroll av fysisk transport av kontanter, ett europeiskt spårningssystem för internationella transaktioner och en EU-regim för frysning av tillgångar.</w:t>
      </w:r>
    </w:p>
    <w:p w14:paraId="3553D36D" w14:textId="77777777" w:rsidR="0079538C" w:rsidRDefault="0079538C" w:rsidP="007C4CA2"/>
    <w:p w14:paraId="30A647FF" w14:textId="77777777" w:rsidR="007C4CA2" w:rsidRPr="00BB3385" w:rsidRDefault="007C4CA2" w:rsidP="007C4CA2">
      <w:pPr>
        <w:spacing w:line="240" w:lineRule="auto"/>
        <w:rPr>
          <w:b/>
          <w:i/>
        </w:rPr>
      </w:pPr>
      <w:r w:rsidRPr="00BB3385">
        <w:rPr>
          <w:b/>
          <w:i/>
        </w:rPr>
        <w:t xml:space="preserve">Förslag till svensk ståndpunkt </w:t>
      </w:r>
    </w:p>
    <w:p w14:paraId="74A32263" w14:textId="77777777" w:rsidR="0079538C" w:rsidRDefault="0079538C" w:rsidP="007C4CA2">
      <w:r w:rsidRPr="004D6290">
        <w:lastRenderedPageBreak/>
        <w:t>Regeringen ställer sig generellt positiv till att ytterligare insatser vidtas på området</w:t>
      </w:r>
      <w:r>
        <w:t xml:space="preserve"> och välkomnar därför kommissionens åtgärdsplan</w:t>
      </w:r>
      <w:r w:rsidRPr="004D6290">
        <w:t xml:space="preserve">. </w:t>
      </w:r>
    </w:p>
    <w:p w14:paraId="316B2C6C" w14:textId="77777777" w:rsidR="0079538C" w:rsidRDefault="0079538C" w:rsidP="007C4CA2"/>
    <w:p w14:paraId="7793F9D5" w14:textId="77777777" w:rsidR="0079538C" w:rsidRDefault="0079538C" w:rsidP="007C4CA2">
      <w:r>
        <w:t xml:space="preserve">Regeringen delar kommissionens uppfattning att det är prioriterat att fjärde penningtvättsdirektivet genomförs så snart som möjligt i medlemsstaterna. Regeringen stödjer också kommissionens beslut om att påskynda processen med att anta en europeisk svartlista. </w:t>
      </w:r>
    </w:p>
    <w:p w14:paraId="02E44EFA" w14:textId="77777777" w:rsidR="0079538C" w:rsidRDefault="0079538C" w:rsidP="007C4CA2"/>
    <w:p w14:paraId="0BB68432" w14:textId="77777777" w:rsidR="0079538C" w:rsidRDefault="0079538C" w:rsidP="007C4CA2">
      <w:r w:rsidRPr="004D6290">
        <w:t xml:space="preserve">Regeringen </w:t>
      </w:r>
      <w:r>
        <w:t>välkomnar</w:t>
      </w:r>
      <w:r w:rsidRPr="004D6290">
        <w:t xml:space="preserve"> förslage</w:t>
      </w:r>
      <w:r>
        <w:t>t</w:t>
      </w:r>
      <w:r w:rsidRPr="004D6290">
        <w:t xml:space="preserve"> </w:t>
      </w:r>
      <w:r>
        <w:t>om att</w:t>
      </w:r>
      <w:r w:rsidRPr="004D6290">
        <w:t xml:space="preserve"> lägga till bestämmelser som syftar till att </w:t>
      </w:r>
      <w:r>
        <w:t xml:space="preserve">på EU-nivå reglera och </w:t>
      </w:r>
      <w:r w:rsidRPr="004D6290">
        <w:t>öka kontrollen över virtuella valutor och förbetalda betalningsinstrument</w:t>
      </w:r>
      <w:r>
        <w:t xml:space="preserve">. </w:t>
      </w:r>
      <w:r w:rsidRPr="004D6290">
        <w:t xml:space="preserve"> </w:t>
      </w:r>
      <w:r>
        <w:t>Detsamma gäller förslaget om förstärkta kundkännedomsåtgärder vid ekonomiska relationer med högriskländer utanför EU</w:t>
      </w:r>
      <w:r w:rsidRPr="004D6290">
        <w:t xml:space="preserve">. </w:t>
      </w:r>
      <w:r>
        <w:t>Regeringen är också positivt inställd till</w:t>
      </w:r>
      <w:r w:rsidRPr="004D6290">
        <w:t xml:space="preserve"> </w:t>
      </w:r>
      <w:r>
        <w:t xml:space="preserve">en fortsatt översyn av behoven av </w:t>
      </w:r>
      <w:r w:rsidRPr="004D6290">
        <w:t xml:space="preserve">utökat samarbete mellan </w:t>
      </w:r>
      <w:r>
        <w:t>f</w:t>
      </w:r>
      <w:r w:rsidRPr="004D6290">
        <w:t xml:space="preserve">inansunderrättelsetjänsterna inom EU. </w:t>
      </w:r>
    </w:p>
    <w:p w14:paraId="49FDC177" w14:textId="165BE264" w:rsidR="00C76282" w:rsidRDefault="00C76282" w:rsidP="007C4CA2"/>
    <w:p w14:paraId="5FD8FDDA" w14:textId="77777777" w:rsidR="0079538C" w:rsidRDefault="0079538C" w:rsidP="007C4CA2">
      <w:r>
        <w:t xml:space="preserve">När det gäller förslaget om upprättande av ett nationellt register över bank- och betalkonton är regeringen försiktigt positiv, men understryker att det särskilt avseende detta förslag finns behov av en fördjupad analys och att noggranna överväganden görs beträffande hur ett sådant register förhåller sig till motstående intressen om dataskydd och personlig integritet. </w:t>
      </w:r>
    </w:p>
    <w:p w14:paraId="228F83EA" w14:textId="77777777" w:rsidR="0079538C" w:rsidRDefault="0079538C" w:rsidP="007C4CA2"/>
    <w:p w14:paraId="76C47B2D" w14:textId="77777777" w:rsidR="0079538C" w:rsidRDefault="0079538C" w:rsidP="007C4CA2">
      <w:r>
        <w:t xml:space="preserve">Regeringen avser att återkomma till riksdagen när förslagen blir mer preciserade. </w:t>
      </w:r>
    </w:p>
    <w:p w14:paraId="44AB1535" w14:textId="77777777" w:rsidR="00630A5F" w:rsidRDefault="00630A5F" w:rsidP="00BB3385">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sidRPr="00630A5F">
        <w:rPr>
          <w:rFonts w:cs="OrigGarmnd BT"/>
          <w:b/>
          <w:bCs/>
          <w:color w:val="000000"/>
          <w:szCs w:val="24"/>
          <w:lang w:eastAsia="sv-SE"/>
        </w:rPr>
        <w:t>Förberedelser inför G20-mötet med finansministrar och centralbankschefer den 25</w:t>
      </w:r>
      <w:r w:rsidRPr="00630A5F">
        <w:rPr>
          <w:rFonts w:cs="OrigGarmnd BT"/>
          <w:b/>
          <w:bCs/>
          <w:color w:val="000000"/>
          <w:szCs w:val="24"/>
          <w:lang w:eastAsia="sv-SE"/>
        </w:rPr>
        <w:sym w:font="Symbol" w:char="F02D"/>
      </w:r>
      <w:r w:rsidRPr="00630A5F">
        <w:rPr>
          <w:rFonts w:cs="OrigGarmnd BT"/>
          <w:b/>
          <w:bCs/>
          <w:color w:val="000000"/>
          <w:szCs w:val="24"/>
          <w:lang w:eastAsia="sv-SE"/>
        </w:rPr>
        <w:t>27 februari 2016 i Shanghai</w:t>
      </w:r>
      <w:r w:rsidRPr="00BB3385">
        <w:rPr>
          <w:rFonts w:cs="OrigGarmnd BT"/>
          <w:b/>
          <w:bCs/>
          <w:color w:val="000000"/>
          <w:szCs w:val="24"/>
          <w:lang w:eastAsia="sv-SE"/>
        </w:rPr>
        <w:t xml:space="preserve"> </w:t>
      </w:r>
    </w:p>
    <w:p w14:paraId="422E47E7" w14:textId="77777777" w:rsidR="00EB6736" w:rsidRDefault="00630A5F" w:rsidP="00EB673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Beslutspunkt</w:t>
      </w:r>
    </w:p>
    <w:p w14:paraId="1DE49FE8" w14:textId="77777777" w:rsidR="00EB6736" w:rsidRDefault="00EB6736" w:rsidP="00EB6736">
      <w:pPr>
        <w:pStyle w:val="Liststycke"/>
        <w:tabs>
          <w:tab w:val="left" w:pos="0"/>
        </w:tabs>
        <w:overflowPunct/>
        <w:spacing w:line="240" w:lineRule="auto"/>
        <w:ind w:left="0"/>
        <w:textAlignment w:val="auto"/>
      </w:pPr>
    </w:p>
    <w:p w14:paraId="35328CF3" w14:textId="7E7EB338" w:rsidR="00EB6736" w:rsidRPr="00EB6736" w:rsidRDefault="00EB6736" w:rsidP="00EB6736">
      <w:pPr>
        <w:pStyle w:val="Liststycke"/>
        <w:tabs>
          <w:tab w:val="left" w:pos="0"/>
        </w:tabs>
        <w:overflowPunct/>
        <w:spacing w:line="240" w:lineRule="auto"/>
        <w:ind w:left="0"/>
        <w:textAlignment w:val="auto"/>
        <w:rPr>
          <w:rFonts w:cs="OrigGarmnd BT"/>
          <w:bCs/>
          <w:color w:val="000000"/>
          <w:szCs w:val="24"/>
          <w:lang w:eastAsia="sv-SE"/>
        </w:rPr>
      </w:pPr>
      <w:r>
        <w:t xml:space="preserve">Rådet väntas </w:t>
      </w:r>
      <w:r w:rsidRPr="00012B9F">
        <w:t>fastställa EU:s gemensamma positioner</w:t>
      </w:r>
      <w:r>
        <w:t xml:space="preserve"> inför G20-mötet</w:t>
      </w:r>
      <w:r w:rsidRPr="00012B9F">
        <w:t xml:space="preserve"> </w:t>
      </w:r>
      <w:r w:rsidRPr="00496950">
        <w:t>mellan finansministrar och centralbankschefer i Shanghai den 26-27 februari</w:t>
      </w:r>
      <w:r w:rsidRPr="00012B9F">
        <w:t xml:space="preserve">. </w:t>
      </w:r>
    </w:p>
    <w:p w14:paraId="21D93414" w14:textId="77777777" w:rsidR="00BB3385" w:rsidRDefault="00BB3385" w:rsidP="008D453E">
      <w:pPr>
        <w:pStyle w:val="Liststycke"/>
        <w:tabs>
          <w:tab w:val="left" w:pos="0"/>
        </w:tabs>
        <w:overflowPunct/>
        <w:spacing w:line="240" w:lineRule="auto"/>
        <w:ind w:left="0"/>
        <w:textAlignment w:val="auto"/>
        <w:rPr>
          <w:lang w:eastAsia="sv-SE"/>
        </w:rPr>
      </w:pPr>
    </w:p>
    <w:p w14:paraId="6E1A44E0" w14:textId="7C92B4CC" w:rsidR="00EB6736" w:rsidRPr="00850AC7" w:rsidRDefault="00EB6736" w:rsidP="00EB6736">
      <w:pPr>
        <w:pStyle w:val="RKnormal"/>
      </w:pPr>
      <w:r w:rsidRPr="00850AC7">
        <w:t xml:space="preserve">Samråd med EU-nämnden </w:t>
      </w:r>
      <w:r w:rsidR="000342EC">
        <w:t>sker</w:t>
      </w:r>
      <w:r>
        <w:t xml:space="preserve"> </w:t>
      </w:r>
      <w:r w:rsidRPr="00850AC7">
        <w:t>inför de tillfällen som Europeiska rådet eller Ekofinrådet diskuter</w:t>
      </w:r>
      <w:r>
        <w:t>a</w:t>
      </w:r>
      <w:r w:rsidR="00296DF0">
        <w:t>r</w:t>
      </w:r>
      <w:r>
        <w:t xml:space="preserve"> EU:s gemensamma ståndpunkter inför G20-möten, </w:t>
      </w:r>
      <w:r w:rsidR="00816F27">
        <w:t xml:space="preserve">vilket </w:t>
      </w:r>
      <w:r>
        <w:t xml:space="preserve">senast </w:t>
      </w:r>
      <w:r w:rsidR="00296DF0">
        <w:t xml:space="preserve">skedde </w:t>
      </w:r>
      <w:r>
        <w:t>den 2 oktober 2015.</w:t>
      </w:r>
    </w:p>
    <w:p w14:paraId="6A1B5477" w14:textId="77777777" w:rsidR="00EB6736" w:rsidRDefault="00EB6736" w:rsidP="008D453E">
      <w:pPr>
        <w:pStyle w:val="Liststycke"/>
        <w:tabs>
          <w:tab w:val="left" w:pos="0"/>
        </w:tabs>
        <w:overflowPunct/>
        <w:spacing w:line="240" w:lineRule="auto"/>
        <w:ind w:left="0"/>
        <w:textAlignment w:val="auto"/>
        <w:rPr>
          <w:lang w:eastAsia="sv-SE"/>
        </w:rPr>
      </w:pPr>
    </w:p>
    <w:p w14:paraId="3A1B5AC3" w14:textId="232EEAA0" w:rsidR="00EB6736" w:rsidRDefault="00EB6736" w:rsidP="00EB6736">
      <w:pPr>
        <w:pStyle w:val="RKnormal"/>
        <w:spacing w:line="240" w:lineRule="auto"/>
        <w:rPr>
          <w:color w:val="000000"/>
        </w:rPr>
      </w:pPr>
      <w:r w:rsidRPr="005950D6">
        <w:rPr>
          <w:color w:val="000000"/>
        </w:rPr>
        <w:t xml:space="preserve">Som ett led i förberedelserna inför G20-mötet i Shanghai den 26-27 februari ska Ekofinrådet fastställa EU:s gemensamma positioner i form av ett mandat, </w:t>
      </w:r>
      <w:r w:rsidRPr="00496950">
        <w:rPr>
          <w:i/>
          <w:color w:val="000000"/>
        </w:rPr>
        <w:t>Terms of Reference</w:t>
      </w:r>
      <w:r w:rsidRPr="005950D6">
        <w:rPr>
          <w:color w:val="000000"/>
        </w:rPr>
        <w:t>.</w:t>
      </w:r>
      <w:r>
        <w:rPr>
          <w:color w:val="000000"/>
        </w:rPr>
        <w:t xml:space="preserve"> </w:t>
      </w:r>
      <w:r w:rsidRPr="00496950">
        <w:rPr>
          <w:color w:val="000000"/>
        </w:rPr>
        <w:t xml:space="preserve">Ett övergripande syfte med mötet är att diskutera åtgärder för att </w:t>
      </w:r>
      <w:r>
        <w:rPr>
          <w:color w:val="000000"/>
        </w:rPr>
        <w:t xml:space="preserve">motverka nedåtrisker för den globala tillväxten och identifiera vad som behöver göras för att öka chanserna för en stadigvarande återhämtning. EU:s mandat inför mötet väntas fokusera på G20:s tillväxtstrategier, investeringsklimatet, finansmarknads- och skatteregleringar, arbetet för att motverka </w:t>
      </w:r>
      <w:r>
        <w:rPr>
          <w:color w:val="000000"/>
        </w:rPr>
        <w:lastRenderedPageBreak/>
        <w:t xml:space="preserve">terrorismfinansiering, </w:t>
      </w:r>
      <w:r w:rsidR="002C0BC6">
        <w:rPr>
          <w:color w:val="000000"/>
        </w:rPr>
        <w:t>globala skyddsnät i händelse av finansiell kris</w:t>
      </w:r>
      <w:r>
        <w:rPr>
          <w:color w:val="000000"/>
        </w:rPr>
        <w:t>, samt G20:s studiegrupper för grön finansiering och klimatfinansiering.</w:t>
      </w:r>
    </w:p>
    <w:p w14:paraId="2E1783D0" w14:textId="77777777" w:rsidR="00EB6736" w:rsidRDefault="00EB6736" w:rsidP="008D453E">
      <w:pPr>
        <w:pStyle w:val="Liststycke"/>
        <w:tabs>
          <w:tab w:val="left" w:pos="0"/>
        </w:tabs>
        <w:overflowPunct/>
        <w:spacing w:line="240" w:lineRule="auto"/>
        <w:ind w:left="0"/>
        <w:textAlignment w:val="auto"/>
        <w:rPr>
          <w:lang w:eastAsia="sv-SE"/>
        </w:rPr>
      </w:pPr>
    </w:p>
    <w:p w14:paraId="2DB4255E" w14:textId="77777777" w:rsidR="00630A5F" w:rsidRPr="00BB3385" w:rsidRDefault="00630A5F" w:rsidP="00630A5F">
      <w:pPr>
        <w:spacing w:line="240" w:lineRule="auto"/>
        <w:rPr>
          <w:b/>
          <w:i/>
        </w:rPr>
      </w:pPr>
      <w:r w:rsidRPr="00BB3385">
        <w:rPr>
          <w:b/>
          <w:i/>
        </w:rPr>
        <w:t xml:space="preserve">Förslag till svensk ståndpunkt </w:t>
      </w:r>
    </w:p>
    <w:p w14:paraId="2C43F8B3" w14:textId="6F597849" w:rsidR="00EB6736" w:rsidRDefault="00EB6736" w:rsidP="00EB6736">
      <w:pPr>
        <w:spacing w:line="240" w:lineRule="auto"/>
        <w:rPr>
          <w:color w:val="000000"/>
        </w:rPr>
      </w:pPr>
      <w:r w:rsidRPr="00594A7B">
        <w:rPr>
          <w:color w:val="000000"/>
        </w:rPr>
        <w:t>Regeringen kan ställ</w:t>
      </w:r>
      <w:r>
        <w:rPr>
          <w:color w:val="000000"/>
        </w:rPr>
        <w:t xml:space="preserve">a sig bakom utkastet till </w:t>
      </w:r>
      <w:r w:rsidRPr="00012B9F">
        <w:t>EU:s gemensamma positioner</w:t>
      </w:r>
      <w:r w:rsidRPr="00594A7B">
        <w:rPr>
          <w:color w:val="000000"/>
        </w:rPr>
        <w:t xml:space="preserve">. </w:t>
      </w:r>
      <w:r>
        <w:rPr>
          <w:color w:val="000000"/>
        </w:rPr>
        <w:t>M</w:t>
      </w:r>
      <w:r w:rsidRPr="00594A7B">
        <w:rPr>
          <w:color w:val="000000"/>
        </w:rPr>
        <w:t xml:space="preserve">andatet ligger väl i linje med regeringens syn på vilka områden som bör prioriteras i det fortsatta arbetet. Regeringen välkomnar särskilt att </w:t>
      </w:r>
      <w:r>
        <w:rPr>
          <w:color w:val="000000"/>
        </w:rPr>
        <w:t xml:space="preserve">åtgärderna </w:t>
      </w:r>
      <w:r w:rsidRPr="00594A7B">
        <w:rPr>
          <w:color w:val="000000"/>
        </w:rPr>
        <w:t>för att motverka terror</w:t>
      </w:r>
      <w:r>
        <w:rPr>
          <w:color w:val="000000"/>
        </w:rPr>
        <w:t>ism</w:t>
      </w:r>
      <w:r w:rsidRPr="00594A7B">
        <w:rPr>
          <w:color w:val="000000"/>
        </w:rPr>
        <w:t xml:space="preserve">finansiering får en framträdande roll och att betydelsen av att genomföra beslutade </w:t>
      </w:r>
      <w:r>
        <w:rPr>
          <w:color w:val="000000"/>
        </w:rPr>
        <w:t>finansmarknads- och skatteregleringar</w:t>
      </w:r>
      <w:r w:rsidRPr="00594A7B">
        <w:rPr>
          <w:color w:val="000000"/>
        </w:rPr>
        <w:t xml:space="preserve"> lyfts fram.</w:t>
      </w:r>
      <w:r w:rsidR="00844ABE">
        <w:rPr>
          <w:color w:val="000000"/>
        </w:rPr>
        <w:t xml:space="preserve"> Vidare välkomnar regeringen G20:s ökade ansträngningar för att implementera tillväxt</w:t>
      </w:r>
      <w:r w:rsidR="00D01907">
        <w:rPr>
          <w:color w:val="000000"/>
        </w:rPr>
        <w:t>skapande reformer</w:t>
      </w:r>
      <w:r w:rsidR="00844ABE">
        <w:rPr>
          <w:color w:val="000000"/>
        </w:rPr>
        <w:t xml:space="preserve">. </w:t>
      </w:r>
    </w:p>
    <w:p w14:paraId="6328CD5A" w14:textId="77777777" w:rsidR="004C7FD5" w:rsidRPr="002533E7" w:rsidRDefault="004C7FD5" w:rsidP="00EB6736">
      <w:pPr>
        <w:spacing w:line="240" w:lineRule="auto"/>
      </w:pPr>
    </w:p>
    <w:p w14:paraId="34448E36" w14:textId="77777777" w:rsidR="00BB3385" w:rsidRDefault="00BB3385" w:rsidP="00BB3385">
      <w:pPr>
        <w:pStyle w:val="Liststycke"/>
        <w:tabs>
          <w:tab w:val="left" w:pos="0"/>
        </w:tabs>
        <w:overflowPunct/>
        <w:spacing w:line="240" w:lineRule="auto"/>
        <w:ind w:left="0"/>
        <w:textAlignment w:val="auto"/>
        <w:rPr>
          <w:lang w:eastAsia="sv-SE"/>
        </w:rPr>
      </w:pPr>
    </w:p>
    <w:p w14:paraId="159DDA12" w14:textId="77777777" w:rsidR="00630A5F" w:rsidRPr="00630A5F" w:rsidRDefault="00630A5F" w:rsidP="00630A5F">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sidRPr="00630A5F">
        <w:rPr>
          <w:rFonts w:cs="OrigGarmnd BT"/>
          <w:b/>
          <w:bCs/>
          <w:color w:val="000000"/>
          <w:szCs w:val="24"/>
          <w:lang w:eastAsia="sv-SE"/>
        </w:rPr>
        <w:t>Beviljande av ansvarsfrihet för kommissionen för genomförandet av 2014 års budget</w:t>
      </w:r>
    </w:p>
    <w:p w14:paraId="55C1140F" w14:textId="65168B34" w:rsidR="00BB3385" w:rsidRDefault="00BB3385" w:rsidP="00BB3385">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Beslutspunkt</w:t>
      </w:r>
    </w:p>
    <w:p w14:paraId="6B2B7975" w14:textId="77777777" w:rsidR="00BB3385" w:rsidRDefault="00BB3385" w:rsidP="00BB3385">
      <w:pPr>
        <w:pStyle w:val="Liststycke"/>
        <w:tabs>
          <w:tab w:val="left" w:pos="0"/>
        </w:tabs>
        <w:overflowPunct/>
        <w:spacing w:line="240" w:lineRule="auto"/>
        <w:ind w:left="360"/>
        <w:textAlignment w:val="auto"/>
        <w:rPr>
          <w:lang w:eastAsia="sv-SE"/>
        </w:rPr>
      </w:pPr>
    </w:p>
    <w:p w14:paraId="61AFFEF8" w14:textId="71B1A748" w:rsidR="00D35864" w:rsidRDefault="00D35864" w:rsidP="00D35864">
      <w:pPr>
        <w:pStyle w:val="RKnormal"/>
      </w:pPr>
      <w:r>
        <w:t>Rådet ska anta en rekommendation till Europaparlamentet om huruvida kommissionen ska beviljas ansvarsfrihet för genomförandet av EU-budgeten för 2014.</w:t>
      </w:r>
    </w:p>
    <w:p w14:paraId="476B58A9" w14:textId="77777777" w:rsidR="00D35864" w:rsidRDefault="00D35864" w:rsidP="00D35864">
      <w:pPr>
        <w:pStyle w:val="RKnormal"/>
      </w:pPr>
    </w:p>
    <w:p w14:paraId="10A9B7A6" w14:textId="77777777" w:rsidR="00D35864" w:rsidRPr="004A5CDE" w:rsidRDefault="00D35864" w:rsidP="00D35864">
      <w:pPr>
        <w:pStyle w:val="RKnormal"/>
      </w:pPr>
      <w:r>
        <w:t xml:space="preserve">Samråd med EU-nämnden om den Europeiska revisionsrättens årsrapport skedde den 4 december 2015. </w:t>
      </w:r>
    </w:p>
    <w:p w14:paraId="7C352D9F" w14:textId="77777777" w:rsidR="00D35864" w:rsidRDefault="00D35864" w:rsidP="00D35864">
      <w:pPr>
        <w:pStyle w:val="RKnormal"/>
      </w:pPr>
    </w:p>
    <w:p w14:paraId="7763504A" w14:textId="77777777" w:rsidR="00D35864" w:rsidRDefault="00D35864" w:rsidP="00D35864">
      <w:pPr>
        <w:pStyle w:val="RKnormal"/>
      </w:pPr>
      <w:r>
        <w:t>Ansvarsfrihetsprövningen sker varje år och baseras främst på revisionsrättens årsrapport från granskningen av genomförandet av EU:s budget.</w:t>
      </w:r>
    </w:p>
    <w:p w14:paraId="380C1A59" w14:textId="77777777" w:rsidR="00D35864" w:rsidRDefault="00D35864" w:rsidP="00D35864">
      <w:pPr>
        <w:pStyle w:val="RKnormal"/>
      </w:pPr>
    </w:p>
    <w:p w14:paraId="435B9EB9" w14:textId="77777777" w:rsidR="00D35864" w:rsidRDefault="00D35864" w:rsidP="00D35864">
      <w:pPr>
        <w:pStyle w:val="RKnormal"/>
        <w:keepNext/>
      </w:pPr>
      <w:r>
        <w:t>För 21:a året i rad har revisionsrätten lämnat en revisionsförklaring med reservation vad gäller lagligheten och korrektheten i de underliggande transaktionerna.</w:t>
      </w:r>
      <w:r w:rsidRPr="00E943D7">
        <w:t xml:space="preserve"> </w:t>
      </w:r>
      <w:r>
        <w:t>Revisionsrätten har efter granskning av kommissionens genomförande av budgeten för 2014 redovisat en i princip oförändrad felprocent jämfört med föregående år (4,4 jämfört med 4,5 procent).</w:t>
      </w:r>
    </w:p>
    <w:p w14:paraId="2CE5099B" w14:textId="77777777" w:rsidR="00D35864" w:rsidRDefault="00D35864" w:rsidP="00D35864">
      <w:pPr>
        <w:pStyle w:val="RKnormal"/>
      </w:pPr>
    </w:p>
    <w:p w14:paraId="69AE5673" w14:textId="77777777" w:rsidR="00D35864" w:rsidRDefault="00D35864" w:rsidP="00D35864">
      <w:pPr>
        <w:pStyle w:val="RKnormal"/>
      </w:pPr>
      <w:r>
        <w:t xml:space="preserve">Ordförandeskapets förslag är att rådet ska rekommendera Europaparlamentet att bevilja kommissionen ansvarsfrihet. </w:t>
      </w:r>
    </w:p>
    <w:p w14:paraId="60375D21" w14:textId="77777777" w:rsidR="00D35864" w:rsidRDefault="00D35864" w:rsidP="00D35864">
      <w:pPr>
        <w:pStyle w:val="RKnormal"/>
      </w:pPr>
    </w:p>
    <w:p w14:paraId="46FCB5A5" w14:textId="77777777" w:rsidR="00D35864" w:rsidRDefault="00D35864" w:rsidP="00D35864">
      <w:pPr>
        <w:pStyle w:val="RKnormal"/>
        <w:keepNext/>
      </w:pPr>
      <w:r>
        <w:t>Till rekommendationen om ansvarsfrihet bifogas rådets slutsatser med förslag på hur kommissionen ska arbeta för att komma till rätta med de fel som revisionsrättens har identifierat.</w:t>
      </w:r>
    </w:p>
    <w:p w14:paraId="67D1620A" w14:textId="77777777" w:rsidR="00D35864" w:rsidRDefault="00D35864" w:rsidP="00D35864">
      <w:pPr>
        <w:pStyle w:val="RKnormal"/>
      </w:pPr>
    </w:p>
    <w:p w14:paraId="66AB176F" w14:textId="77777777" w:rsidR="00D35864" w:rsidRDefault="00D35864" w:rsidP="00D35864">
      <w:pPr>
        <w:pStyle w:val="RKnormal"/>
      </w:pPr>
      <w:r>
        <w:t>Rådet fattar beslut med kvalificerad majoritet.</w:t>
      </w:r>
      <w:r w:rsidRPr="007E7205">
        <w:t xml:space="preserve"> </w:t>
      </w:r>
    </w:p>
    <w:p w14:paraId="7C847C67" w14:textId="77777777" w:rsidR="00D35864" w:rsidRDefault="00D35864" w:rsidP="00D35864">
      <w:pPr>
        <w:spacing w:line="240" w:lineRule="auto"/>
        <w:rPr>
          <w:b/>
          <w:i/>
        </w:rPr>
      </w:pPr>
    </w:p>
    <w:p w14:paraId="196CC313" w14:textId="77777777" w:rsidR="00D35864" w:rsidRPr="00BB3385" w:rsidRDefault="00D35864" w:rsidP="00D35864">
      <w:pPr>
        <w:spacing w:line="240" w:lineRule="auto"/>
        <w:rPr>
          <w:b/>
          <w:i/>
        </w:rPr>
      </w:pPr>
      <w:r w:rsidRPr="00BB3385">
        <w:rPr>
          <w:b/>
          <w:i/>
        </w:rPr>
        <w:t xml:space="preserve">Förslag till svensk ståndpunkt </w:t>
      </w:r>
    </w:p>
    <w:p w14:paraId="701B9765" w14:textId="77777777" w:rsidR="00D35864" w:rsidRDefault="00D35864" w:rsidP="00D35864">
      <w:pPr>
        <w:pStyle w:val="RKnormal"/>
      </w:pPr>
      <w:r>
        <w:t xml:space="preserve">Regeringen ser allvarligt på att kommissionen inte har fått en revisionsförklaring utan reservation för alla delar av budgeten. Det är </w:t>
      </w:r>
      <w:r w:rsidRPr="004A5CDE">
        <w:lastRenderedPageBreak/>
        <w:t>viktigt</w:t>
      </w:r>
      <w:r>
        <w:t xml:space="preserve"> att kommissionen vidtar åtgärder för att minska felen vid genomförandet av EU:s budget.</w:t>
      </w:r>
    </w:p>
    <w:p w14:paraId="6D8BE64A" w14:textId="77777777" w:rsidR="00D35864" w:rsidRDefault="00D35864" w:rsidP="00D35864">
      <w:pPr>
        <w:pStyle w:val="RKnormal"/>
      </w:pPr>
    </w:p>
    <w:p w14:paraId="2B0E949A" w14:textId="59EBC0FC" w:rsidR="00D35864" w:rsidRDefault="00D35864" w:rsidP="00D35864">
      <w:pPr>
        <w:pStyle w:val="RKnormal"/>
      </w:pPr>
      <w:r>
        <w:t xml:space="preserve">Regeringen kan acceptera </w:t>
      </w:r>
      <w:r w:rsidR="00DC491E">
        <w:t xml:space="preserve">utkastet på </w:t>
      </w:r>
      <w:r>
        <w:t xml:space="preserve">rådsslutsatser då dessa innehåller tydliga förbättringsförslag till hur kommissionen kan åtgärda de brister som revisionsrätten har rapporterat. </w:t>
      </w:r>
    </w:p>
    <w:p w14:paraId="6967AB30" w14:textId="77777777" w:rsidR="00D35864" w:rsidRDefault="00D35864" w:rsidP="00D35864">
      <w:pPr>
        <w:pStyle w:val="RKnormal"/>
      </w:pPr>
    </w:p>
    <w:p w14:paraId="491F4912" w14:textId="77777777" w:rsidR="00D35864" w:rsidRDefault="00D35864" w:rsidP="00D35864">
      <w:pPr>
        <w:pStyle w:val="RKnormal"/>
      </w:pPr>
      <w:r>
        <w:t xml:space="preserve">Regeringen avser dock att rösta nej till att rekommendera Europaparlamentet att bevilja kommissionen ansvarsfrihet då felen för kommissionens genomförande av budgeten fortfarande är på en för hög nivå.  </w:t>
      </w:r>
    </w:p>
    <w:p w14:paraId="32584D4D" w14:textId="356209D6" w:rsidR="000D7AF1" w:rsidRPr="000D7AF1" w:rsidRDefault="000D7AF1" w:rsidP="000D7AF1">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sidRPr="000D7AF1">
        <w:rPr>
          <w:rFonts w:cs="OrigGarmnd BT"/>
          <w:b/>
          <w:bCs/>
          <w:color w:val="000000"/>
          <w:szCs w:val="24"/>
          <w:lang w:eastAsia="sv-SE"/>
        </w:rPr>
        <w:t>B</w:t>
      </w:r>
      <w:r w:rsidR="00630A5F">
        <w:rPr>
          <w:rFonts w:cs="OrigGarmnd BT"/>
          <w:b/>
          <w:bCs/>
          <w:color w:val="000000"/>
          <w:szCs w:val="24"/>
          <w:lang w:eastAsia="sv-SE"/>
        </w:rPr>
        <w:t xml:space="preserve">udgetriktlinjer för 2017 </w:t>
      </w:r>
    </w:p>
    <w:p w14:paraId="3C3EB408" w14:textId="616EE864" w:rsidR="00E152B2" w:rsidRDefault="00630A5F" w:rsidP="00E152B2">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w:t>
      </w:r>
      <w:r w:rsidR="00E152B2">
        <w:rPr>
          <w:rFonts w:cs="OrigGarmnd BT"/>
          <w:bCs/>
          <w:color w:val="000000"/>
          <w:szCs w:val="24"/>
          <w:lang w:eastAsia="sv-SE"/>
        </w:rPr>
        <w:t>s</w:t>
      </w:r>
      <w:r w:rsidR="00E152B2" w:rsidRPr="00DA05B6">
        <w:rPr>
          <w:rFonts w:cs="OrigGarmnd BT"/>
          <w:bCs/>
          <w:color w:val="000000"/>
          <w:szCs w:val="24"/>
          <w:lang w:eastAsia="sv-SE"/>
        </w:rPr>
        <w:t>punkt</w:t>
      </w:r>
    </w:p>
    <w:p w14:paraId="4C8D6B46" w14:textId="77777777" w:rsidR="00E152B2" w:rsidRDefault="00E152B2" w:rsidP="00E152B2">
      <w:pPr>
        <w:tabs>
          <w:tab w:val="left" w:pos="0"/>
        </w:tabs>
        <w:overflowPunct/>
        <w:spacing w:line="240" w:lineRule="auto"/>
        <w:textAlignment w:val="auto"/>
        <w:rPr>
          <w:lang w:eastAsia="sv-SE"/>
        </w:rPr>
      </w:pPr>
    </w:p>
    <w:p w14:paraId="0AFE34AA" w14:textId="77777777" w:rsidR="00667798" w:rsidRDefault="00667798" w:rsidP="00667798">
      <w:pPr>
        <w:pStyle w:val="RKnormal"/>
        <w:rPr>
          <w:lang w:eastAsia="sv-SE"/>
        </w:rPr>
      </w:pPr>
      <w:r>
        <w:rPr>
          <w:lang w:eastAsia="sv-SE"/>
        </w:rPr>
        <w:t xml:space="preserve">Rådet ska anta slutsatser om vilka prioriteringar man vill se i kommissionens förslag till EU-budget för 2017. </w:t>
      </w:r>
    </w:p>
    <w:p w14:paraId="681BFB8E" w14:textId="77777777" w:rsidR="00667798" w:rsidRDefault="00667798" w:rsidP="00E152B2">
      <w:pPr>
        <w:tabs>
          <w:tab w:val="left" w:pos="0"/>
        </w:tabs>
        <w:overflowPunct/>
        <w:spacing w:line="240" w:lineRule="auto"/>
        <w:textAlignment w:val="auto"/>
        <w:rPr>
          <w:lang w:eastAsia="sv-SE"/>
        </w:rPr>
      </w:pPr>
    </w:p>
    <w:p w14:paraId="2FBA0D06" w14:textId="77777777" w:rsidR="00667798" w:rsidRDefault="00667798" w:rsidP="00667798">
      <w:pPr>
        <w:rPr>
          <w:i/>
        </w:rPr>
      </w:pPr>
      <w:r>
        <w:t xml:space="preserve">Ärendet har inte tidigare behandlats i riksdagen. </w:t>
      </w:r>
    </w:p>
    <w:p w14:paraId="1E238470" w14:textId="77777777" w:rsidR="00667798" w:rsidRDefault="00667798" w:rsidP="00E152B2">
      <w:pPr>
        <w:tabs>
          <w:tab w:val="left" w:pos="0"/>
        </w:tabs>
        <w:overflowPunct/>
        <w:spacing w:line="240" w:lineRule="auto"/>
        <w:textAlignment w:val="auto"/>
        <w:rPr>
          <w:lang w:eastAsia="sv-SE"/>
        </w:rPr>
      </w:pPr>
    </w:p>
    <w:p w14:paraId="42C213E9" w14:textId="77777777" w:rsidR="00667798" w:rsidRDefault="00667798" w:rsidP="00667798">
      <w:pPr>
        <w:pStyle w:val="RKnormal"/>
        <w:rPr>
          <w:lang w:eastAsia="sv-SE"/>
        </w:rPr>
      </w:pPr>
      <w:r w:rsidRPr="005A4E45">
        <w:rPr>
          <w:lang w:eastAsia="sv-SE"/>
        </w:rPr>
        <w:t xml:space="preserve">I </w:t>
      </w:r>
      <w:r>
        <w:rPr>
          <w:lang w:eastAsia="sv-SE"/>
        </w:rPr>
        <w:t>slutsatserna understryker</w:t>
      </w:r>
      <w:r w:rsidRPr="005A4E45">
        <w:rPr>
          <w:lang w:eastAsia="sv-SE"/>
        </w:rPr>
        <w:t xml:space="preserve"> </w:t>
      </w:r>
      <w:r>
        <w:rPr>
          <w:lang w:eastAsia="sv-SE"/>
        </w:rPr>
        <w:t>r</w:t>
      </w:r>
      <w:r w:rsidRPr="005A4E45">
        <w:rPr>
          <w:lang w:eastAsia="sv-SE"/>
        </w:rPr>
        <w:t xml:space="preserve">ådet </w:t>
      </w:r>
      <w:r>
        <w:rPr>
          <w:lang w:eastAsia="sv-SE"/>
        </w:rPr>
        <w:t>vikten av att EU:</w:t>
      </w:r>
      <w:r w:rsidRPr="005A4E45">
        <w:rPr>
          <w:lang w:eastAsia="sv-SE"/>
        </w:rPr>
        <w:t>s budget</w:t>
      </w:r>
      <w:r>
        <w:rPr>
          <w:lang w:eastAsia="sv-SE"/>
        </w:rPr>
        <w:t xml:space="preserve"> både</w:t>
      </w:r>
      <w:r w:rsidRPr="005A4E45">
        <w:rPr>
          <w:lang w:eastAsia="sv-SE"/>
        </w:rPr>
        <w:t xml:space="preserve"> </w:t>
      </w:r>
      <w:r>
        <w:rPr>
          <w:lang w:eastAsia="sv-SE"/>
        </w:rPr>
        <w:t xml:space="preserve">ska kunna hantera oväntade händelser och kriser och användas för att uppnå unionens övergripande målsättningar. </w:t>
      </w:r>
    </w:p>
    <w:p w14:paraId="2A82A424" w14:textId="77777777" w:rsidR="00667798" w:rsidRDefault="00667798" w:rsidP="00667798">
      <w:pPr>
        <w:pStyle w:val="RKnormal"/>
        <w:rPr>
          <w:lang w:eastAsia="sv-SE"/>
        </w:rPr>
      </w:pPr>
    </w:p>
    <w:p w14:paraId="6CFBFCCE" w14:textId="2715CDFC" w:rsidR="00A467C5" w:rsidRDefault="00667798" w:rsidP="00A467C5">
      <w:r>
        <w:rPr>
          <w:lang w:eastAsia="sv-SE"/>
        </w:rPr>
        <w:t>Rådet a</w:t>
      </w:r>
      <w:r w:rsidRPr="005A4E45">
        <w:rPr>
          <w:lang w:eastAsia="sv-SE"/>
        </w:rPr>
        <w:t>nser att</w:t>
      </w:r>
      <w:r>
        <w:rPr>
          <w:lang w:eastAsia="sv-SE"/>
        </w:rPr>
        <w:t xml:space="preserve"> EU-budgeten ska stödja tillväxt, konkurrenskraft, sysselsättning och sammanhållning, samtidigt som budgetdisciplin upprätthålls på alla nivåer. </w:t>
      </w:r>
      <w:r w:rsidR="00A467C5">
        <w:rPr>
          <w:lang w:eastAsia="sv-SE"/>
        </w:rPr>
        <w:t>Fokus bör vara på områden där det finns ett tydligt mervärde av insatser på EU-nivå.</w:t>
      </w:r>
    </w:p>
    <w:p w14:paraId="559733F2" w14:textId="77777777" w:rsidR="00667798" w:rsidRDefault="00667798" w:rsidP="00667798">
      <w:pPr>
        <w:pStyle w:val="RKnormal"/>
        <w:rPr>
          <w:lang w:eastAsia="sv-SE"/>
        </w:rPr>
      </w:pPr>
    </w:p>
    <w:p w14:paraId="24B0C13A" w14:textId="77777777" w:rsidR="00667798" w:rsidRPr="001C6B23" w:rsidRDefault="00667798" w:rsidP="00667798">
      <w:pPr>
        <w:pStyle w:val="RKnormal"/>
        <w:rPr>
          <w:lang w:eastAsia="sv-SE"/>
        </w:rPr>
      </w:pPr>
      <w:r>
        <w:rPr>
          <w:lang w:eastAsia="sv-SE"/>
        </w:rPr>
        <w:t xml:space="preserve">Rådet understryker behovet av ansvarsfull budgetering och </w:t>
      </w:r>
      <w:r w:rsidRPr="00337BF8">
        <w:rPr>
          <w:lang w:eastAsia="sv-SE"/>
        </w:rPr>
        <w:t xml:space="preserve">tillräckliga marginaler </w:t>
      </w:r>
      <w:r>
        <w:rPr>
          <w:lang w:eastAsia="sv-SE"/>
        </w:rPr>
        <w:t xml:space="preserve">i årsbudgeten. Rådet anser att alla justeringar av budgeten under året </w:t>
      </w:r>
      <w:r w:rsidRPr="001C6B23">
        <w:rPr>
          <w:lang w:eastAsia="sv-SE"/>
        </w:rPr>
        <w:t>bör begränsas till det absolut nödvändiga</w:t>
      </w:r>
      <w:r>
        <w:rPr>
          <w:lang w:eastAsia="sv-SE"/>
        </w:rPr>
        <w:t xml:space="preserve"> och ska respektera taken i budgetramen</w:t>
      </w:r>
      <w:r w:rsidRPr="001C6B23">
        <w:rPr>
          <w:lang w:eastAsia="sv-SE"/>
        </w:rPr>
        <w:t>.</w:t>
      </w:r>
      <w:r>
        <w:rPr>
          <w:lang w:eastAsia="sv-SE"/>
        </w:rPr>
        <w:t xml:space="preserve"> Kommissionen uppmanas att ta fram tydliga prognoser för intäkter, utgifter och budgetgenomförande, bl.a. för att undvika oförutsedda justeringar av medlemsstaternas EU-avgifter.</w:t>
      </w:r>
    </w:p>
    <w:p w14:paraId="2BF1A0A5" w14:textId="77777777" w:rsidR="00667798" w:rsidRPr="001C6B23" w:rsidRDefault="00667798" w:rsidP="00667798">
      <w:pPr>
        <w:pStyle w:val="RKnormal"/>
        <w:rPr>
          <w:lang w:eastAsia="sv-SE"/>
        </w:rPr>
      </w:pPr>
    </w:p>
    <w:p w14:paraId="6FAC93DC" w14:textId="77777777" w:rsidR="00667798" w:rsidRPr="00425952" w:rsidRDefault="00667798" w:rsidP="00667798">
      <w:pPr>
        <w:pStyle w:val="RKnormal"/>
        <w:spacing w:line="240" w:lineRule="auto"/>
        <w:rPr>
          <w:color w:val="000000"/>
        </w:rPr>
      </w:pPr>
      <w:r>
        <w:rPr>
          <w:color w:val="000000"/>
        </w:rPr>
        <w:t xml:space="preserve">Rådet påminner om att 2017 är det sista året för att leva upp till den interinstitutionella överenskommelsen mellan rådet, Europaparlamentet och kommissionen om att under perioden 2013-2017 minska antalet tjänster vid EU:s institutioner, myndigheter och organ med fem procent. </w:t>
      </w:r>
    </w:p>
    <w:p w14:paraId="2FC1C532" w14:textId="77777777" w:rsidR="00667798" w:rsidRDefault="00667798" w:rsidP="00E152B2">
      <w:pPr>
        <w:tabs>
          <w:tab w:val="left" w:pos="0"/>
        </w:tabs>
        <w:overflowPunct/>
        <w:spacing w:line="240" w:lineRule="auto"/>
        <w:textAlignment w:val="auto"/>
        <w:rPr>
          <w:lang w:eastAsia="sv-SE"/>
        </w:rPr>
      </w:pPr>
    </w:p>
    <w:p w14:paraId="448BE3D2" w14:textId="13C51823" w:rsidR="00E152B2" w:rsidRDefault="00E152B2" w:rsidP="00E152B2">
      <w:pPr>
        <w:spacing w:line="240" w:lineRule="auto"/>
        <w:rPr>
          <w:b/>
          <w:i/>
        </w:rPr>
      </w:pPr>
      <w:r w:rsidRPr="00BB3385">
        <w:rPr>
          <w:b/>
          <w:i/>
        </w:rPr>
        <w:t xml:space="preserve">Förslag till svensk ståndpunkt </w:t>
      </w:r>
    </w:p>
    <w:p w14:paraId="0E34277C" w14:textId="77777777" w:rsidR="00667798" w:rsidRDefault="00667798" w:rsidP="00667798">
      <w:r w:rsidRPr="00AC2CAA">
        <w:t>Regeringen kan ställa sig bakom utkastet till slutsatser</w:t>
      </w:r>
      <w:r w:rsidRPr="009B2971">
        <w:t xml:space="preserve"> eftersom det innehåller sådana budgetrestriktiva skrivningar som regeringen </w:t>
      </w:r>
      <w:r>
        <w:t xml:space="preserve">har </w:t>
      </w:r>
      <w:r w:rsidRPr="009B2971">
        <w:t>eftersträvat</w:t>
      </w:r>
      <w:r w:rsidRPr="00AC2CAA">
        <w:t>.</w:t>
      </w:r>
      <w:r>
        <w:t xml:space="preserve"> Bland annat har regeringen, tillsammans med några andra </w:t>
      </w:r>
      <w:r>
        <w:lastRenderedPageBreak/>
        <w:t>likasinnade medlemsstater, betonat vikten av att ha goda marginaler i budgeten 2017 för att kunna hantera oförutsedda händelser.</w:t>
      </w:r>
    </w:p>
    <w:p w14:paraId="2911E7D8" w14:textId="7F94B880" w:rsidR="00630A5F" w:rsidRPr="00630A5F" w:rsidRDefault="00630A5F" w:rsidP="00630A5F">
      <w:pPr>
        <w:pStyle w:val="Liststycke"/>
        <w:numPr>
          <w:ilvl w:val="0"/>
          <w:numId w:val="1"/>
        </w:numPr>
        <w:overflowPunct/>
        <w:autoSpaceDE/>
        <w:autoSpaceDN/>
        <w:adjustRightInd/>
        <w:spacing w:before="480" w:line="240" w:lineRule="auto"/>
        <w:ind w:left="357" w:hanging="357"/>
        <w:textAlignment w:val="auto"/>
      </w:pPr>
      <w:r>
        <w:rPr>
          <w:rFonts w:cs="OrigGarmnd BT"/>
          <w:b/>
          <w:bCs/>
          <w:color w:val="000000"/>
          <w:szCs w:val="24"/>
          <w:lang w:eastAsia="sv-SE"/>
        </w:rPr>
        <w:t xml:space="preserve">Högnivågruppen för egna medel </w:t>
      </w:r>
    </w:p>
    <w:p w14:paraId="4FFEB316" w14:textId="79292662" w:rsidR="00630A5F" w:rsidRPr="007334D3" w:rsidRDefault="00630A5F" w:rsidP="00630A5F">
      <w:pPr>
        <w:pStyle w:val="Liststycke"/>
        <w:overflowPunct/>
        <w:autoSpaceDE/>
        <w:autoSpaceDN/>
        <w:adjustRightInd/>
        <w:spacing w:before="480" w:line="240" w:lineRule="auto"/>
        <w:ind w:left="357"/>
        <w:textAlignment w:val="auto"/>
        <w:rPr>
          <w:rFonts w:cs="OrigGarmnd BT"/>
          <w:b/>
          <w:bCs/>
          <w:color w:val="000000"/>
          <w:szCs w:val="24"/>
          <w:lang w:eastAsia="sv-SE"/>
        </w:rPr>
      </w:pPr>
      <w:r w:rsidRPr="009B0947">
        <w:rPr>
          <w:lang w:eastAsia="sv-SE"/>
        </w:rPr>
        <w:t>- Diskussionspunkt</w:t>
      </w:r>
    </w:p>
    <w:p w14:paraId="7481737C" w14:textId="2EF8227C" w:rsidR="00630A5F" w:rsidRDefault="00630A5F" w:rsidP="00630A5F">
      <w:pPr>
        <w:pStyle w:val="Liststycke"/>
        <w:overflowPunct/>
        <w:autoSpaceDE/>
        <w:autoSpaceDN/>
        <w:adjustRightInd/>
        <w:spacing w:before="480" w:line="240" w:lineRule="auto"/>
        <w:ind w:left="357"/>
        <w:textAlignment w:val="auto"/>
      </w:pPr>
    </w:p>
    <w:p w14:paraId="7D44A704" w14:textId="77777777" w:rsidR="00774C1E" w:rsidRDefault="00774C1E" w:rsidP="002C3C10">
      <w:r>
        <w:t>Ordföranden för högnivågruppen för översyn av systemet för EU:s egna medel väntas ge en lägesrapport över gruppens arbete.</w:t>
      </w:r>
    </w:p>
    <w:p w14:paraId="4DC8396A" w14:textId="77777777" w:rsidR="00774C1E" w:rsidRDefault="00774C1E" w:rsidP="002C3C10"/>
    <w:p w14:paraId="154F862E" w14:textId="73C3BE69" w:rsidR="00774C1E" w:rsidRDefault="00774C1E" w:rsidP="002C3C10">
      <w:r>
        <w:t>Ärendet behandlades i EU-nämnden den 13 februari 2015.</w:t>
      </w:r>
      <w:r w:rsidR="002C3C10">
        <w:t xml:space="preserve"> </w:t>
      </w:r>
      <w:r>
        <w:t xml:space="preserve">Finansutskottet informerades om sakfrågan den 3 februari 2015.  </w:t>
      </w:r>
    </w:p>
    <w:p w14:paraId="26DB510E" w14:textId="77777777" w:rsidR="00774C1E" w:rsidRDefault="00774C1E" w:rsidP="002C3C10"/>
    <w:p w14:paraId="46C13E5B" w14:textId="77777777" w:rsidR="00774C1E" w:rsidRDefault="00774C1E" w:rsidP="002C3C10">
      <w:r>
        <w:t xml:space="preserve">Som en del av </w:t>
      </w:r>
      <w:r w:rsidRPr="008D102A">
        <w:t xml:space="preserve">uppgörelsen mellan rådet och Europaparlamentet om regleringen av budgetramen för 2014-2020 i juni 2013 antog kommissionen, rådet och Europaparlamentet en </w:t>
      </w:r>
      <w:r w:rsidRPr="008D102A">
        <w:rPr>
          <w:bCs/>
        </w:rPr>
        <w:t>gemensam deklaration om översyn av egna medelsystemet och inrättandet av en högnivågrupp för detta ändamål.</w:t>
      </w:r>
      <w:r w:rsidRPr="008D102A">
        <w:t xml:space="preserve"> Gruppen</w:t>
      </w:r>
      <w:r>
        <w:t>, som leds av Mario Monti, inledde sitt arbete våren 2014 och</w:t>
      </w:r>
      <w:r w:rsidRPr="008D102A">
        <w:t xml:space="preserve"> </w:t>
      </w:r>
      <w:r>
        <w:t xml:space="preserve">det ska avslutas </w:t>
      </w:r>
      <w:r w:rsidRPr="008D102A">
        <w:t xml:space="preserve">2016. </w:t>
      </w:r>
    </w:p>
    <w:p w14:paraId="7E8212B4" w14:textId="77777777" w:rsidR="00774C1E" w:rsidRDefault="00774C1E" w:rsidP="002C3C10"/>
    <w:p w14:paraId="5F1487F0" w14:textId="77777777" w:rsidR="00774C1E" w:rsidRDefault="00774C1E" w:rsidP="002C3C10">
      <w:r w:rsidRPr="008D102A">
        <w:t>Gruppens första delrapport överlämnades till ordförandena i rådet, kommissionen och Europaparlamentet den 17 december 2014</w:t>
      </w:r>
      <w:r>
        <w:t xml:space="preserve"> och låg till grund för en avrapportering till Ekofinrådet den 17 februari 2015</w:t>
      </w:r>
      <w:r w:rsidRPr="008D102A">
        <w:t xml:space="preserve">. </w:t>
      </w:r>
    </w:p>
    <w:p w14:paraId="31AFE877" w14:textId="77777777" w:rsidR="00774C1E" w:rsidRDefault="00774C1E" w:rsidP="002C3C10"/>
    <w:p w14:paraId="4475F4BF" w14:textId="0EC5D13F" w:rsidR="00774C1E" w:rsidRPr="008D102A" w:rsidRDefault="00247CB1" w:rsidP="002C3C10">
      <w:r>
        <w:t xml:space="preserve">Det finns i dagsläget ingen detaljerad information om vad Monti </w:t>
      </w:r>
      <w:r w:rsidR="0001313D">
        <w:t xml:space="preserve">kommer att </w:t>
      </w:r>
      <w:r>
        <w:t xml:space="preserve">informera om på Ekofin, men han </w:t>
      </w:r>
      <w:r w:rsidR="00774C1E">
        <w:t>väntas presentera utvecklingen i gruppens arbete efter den första delrapporten</w:t>
      </w:r>
      <w:r w:rsidR="00774C1E" w:rsidRPr="008D102A">
        <w:t>.</w:t>
      </w:r>
      <w:r w:rsidR="00774C1E">
        <w:t xml:space="preserve"> Monti förväntas också informera om den interparlamentariska konferens i ämnet som planeras äga rum i juni i år. </w:t>
      </w:r>
    </w:p>
    <w:p w14:paraId="7C3B2337" w14:textId="77777777" w:rsidR="00774C1E" w:rsidRPr="008D102A" w:rsidRDefault="00774C1E" w:rsidP="002C3C10"/>
    <w:p w14:paraId="03C30166" w14:textId="01ED6812" w:rsidR="00774C1E" w:rsidRDefault="00774C1E" w:rsidP="002C3C10">
      <w:r>
        <w:t>Gruppen förväntas lägga fram sin slutrapport sent 2016.</w:t>
      </w:r>
    </w:p>
    <w:p w14:paraId="79F688DC" w14:textId="77777777" w:rsidR="00774C1E" w:rsidRPr="008D102A" w:rsidRDefault="00774C1E" w:rsidP="002C3C10"/>
    <w:p w14:paraId="30A4F756" w14:textId="77777777" w:rsidR="00630A5F" w:rsidRDefault="00630A5F" w:rsidP="00630A5F">
      <w:pPr>
        <w:spacing w:line="240" w:lineRule="auto"/>
        <w:rPr>
          <w:b/>
          <w:i/>
        </w:rPr>
      </w:pPr>
      <w:r w:rsidRPr="00BB3385">
        <w:rPr>
          <w:b/>
          <w:i/>
        </w:rPr>
        <w:t xml:space="preserve">Förslag till svensk ståndpunkt </w:t>
      </w:r>
    </w:p>
    <w:p w14:paraId="2064D93C" w14:textId="4720ACB6" w:rsidR="00774C1E" w:rsidRPr="00F06325" w:rsidRDefault="00774C1E" w:rsidP="002C3C10">
      <w:r w:rsidRPr="00F06325">
        <w:t xml:space="preserve">Stats- och regeringscheferna </w:t>
      </w:r>
      <w:r w:rsidR="00816F27">
        <w:t xml:space="preserve">har redan </w:t>
      </w:r>
      <w:r w:rsidRPr="00F06325">
        <w:rPr>
          <w:bCs/>
        </w:rPr>
        <w:t>kom</w:t>
      </w:r>
      <w:r w:rsidR="00816F27">
        <w:rPr>
          <w:bCs/>
        </w:rPr>
        <w:t>mit</w:t>
      </w:r>
      <w:r w:rsidRPr="00F06325">
        <w:rPr>
          <w:bCs/>
        </w:rPr>
        <w:t xml:space="preserve"> överens om vilket system för EU:s egna medel som skall gälla för perioden 2014-2020</w:t>
      </w:r>
      <w:r w:rsidRPr="00F06325">
        <w:t xml:space="preserve">. </w:t>
      </w:r>
      <w:r>
        <w:t>Regeringen anser därför att d</w:t>
      </w:r>
      <w:r w:rsidRPr="00F06325">
        <w:t>e förslag som kan bli resultatet</w:t>
      </w:r>
      <w:r>
        <w:t xml:space="preserve"> av högnivågruppens arbete bör </w:t>
      </w:r>
      <w:r w:rsidRPr="00F06325">
        <w:rPr>
          <w:bCs/>
        </w:rPr>
        <w:t>ha bäring på perioden efter 2020</w:t>
      </w:r>
      <w:r w:rsidRPr="00F06325">
        <w:t xml:space="preserve">. </w:t>
      </w:r>
    </w:p>
    <w:p w14:paraId="57EEA24B" w14:textId="77777777" w:rsidR="00774C1E" w:rsidRPr="00F06325" w:rsidRDefault="00774C1E" w:rsidP="002C3C10"/>
    <w:p w14:paraId="78D50CBB" w14:textId="10D316BA" w:rsidR="00774C1E" w:rsidRPr="00F06325" w:rsidRDefault="00774C1E" w:rsidP="002C3C10">
      <w:r w:rsidRPr="00F06325">
        <w:t>Regeringen anser att nuvarande system huvudsakligen är ändamålsenligt och funge</w:t>
      </w:r>
      <w:r>
        <w:t xml:space="preserve">rar väl. Det är dessutom </w:t>
      </w:r>
      <w:r w:rsidRPr="00F06325">
        <w:t>viktigt med en rättvis och rimlig bördefördelning i finansieringen av EU-budgeten.</w:t>
      </w:r>
      <w:r>
        <w:t xml:space="preserve"> </w:t>
      </w:r>
      <w:r w:rsidRPr="00F06325">
        <w:t xml:space="preserve">Regeringen ser alltså inget behov av förändringar. </w:t>
      </w:r>
    </w:p>
    <w:p w14:paraId="0848C04C" w14:textId="77777777" w:rsidR="00C62980" w:rsidRDefault="00621B4A" w:rsidP="00C62980">
      <w:pPr>
        <w:pStyle w:val="Liststycke"/>
        <w:numPr>
          <w:ilvl w:val="0"/>
          <w:numId w:val="1"/>
        </w:numPr>
        <w:overflowPunct/>
        <w:autoSpaceDE/>
        <w:autoSpaceDN/>
        <w:adjustRightInd/>
        <w:spacing w:before="480" w:line="240" w:lineRule="auto"/>
        <w:textAlignment w:val="auto"/>
      </w:pPr>
      <w:r w:rsidRPr="003B75CB">
        <w:rPr>
          <w:rFonts w:cs="OrigGarmnd BT"/>
          <w:b/>
          <w:bCs/>
          <w:color w:val="000000"/>
          <w:szCs w:val="24"/>
          <w:lang w:eastAsia="sv-SE"/>
        </w:rPr>
        <w:t>Övriga frågor</w:t>
      </w:r>
    </w:p>
    <w:p w14:paraId="5119E37A" w14:textId="27B9CAFB" w:rsidR="00C02BDE" w:rsidRDefault="00C62980" w:rsidP="00C62980">
      <w:r w:rsidRPr="00C62980">
        <w:t xml:space="preserve">Det har i skrivande stund inte meddelats några övriga frågor. </w:t>
      </w:r>
    </w:p>
    <w:p w14:paraId="28B95987" w14:textId="77777777" w:rsidR="00C62980" w:rsidRDefault="00C62980" w:rsidP="00C62980"/>
    <w:sectPr w:rsidR="00C62980"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68750" w14:textId="77777777" w:rsidR="0079538C" w:rsidRDefault="0079538C">
      <w:r>
        <w:separator/>
      </w:r>
    </w:p>
  </w:endnote>
  <w:endnote w:type="continuationSeparator" w:id="0">
    <w:p w14:paraId="4C95404E" w14:textId="77777777" w:rsidR="0079538C" w:rsidRDefault="0079538C">
      <w:r>
        <w:continuationSeparator/>
      </w:r>
    </w:p>
  </w:endnote>
  <w:endnote w:type="continuationNotice" w:id="1">
    <w:p w14:paraId="27A9E060" w14:textId="77777777" w:rsidR="0079538C" w:rsidRDefault="007953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E3F2A" w14:textId="77777777" w:rsidR="0079538C" w:rsidRDefault="0079538C">
      <w:r>
        <w:separator/>
      </w:r>
    </w:p>
  </w:footnote>
  <w:footnote w:type="continuationSeparator" w:id="0">
    <w:p w14:paraId="1F2B5374" w14:textId="77777777" w:rsidR="0079538C" w:rsidRDefault="0079538C">
      <w:r>
        <w:continuationSeparator/>
      </w:r>
    </w:p>
  </w:footnote>
  <w:footnote w:type="continuationNotice" w:id="1">
    <w:p w14:paraId="51D6C467" w14:textId="77777777" w:rsidR="0079538C" w:rsidRDefault="0079538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79538C" w:rsidRDefault="0079538C"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D4C70">
      <w:rPr>
        <w:rStyle w:val="Sidnummer"/>
        <w:noProof/>
      </w:rPr>
      <w:t>10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79538C" w14:paraId="41E78B2B" w14:textId="77777777">
      <w:trPr>
        <w:cantSplit/>
      </w:trPr>
      <w:tc>
        <w:tcPr>
          <w:tcW w:w="3119" w:type="dxa"/>
        </w:tcPr>
        <w:p w14:paraId="42F30D86" w14:textId="77777777" w:rsidR="0079538C" w:rsidRDefault="0079538C"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79538C" w:rsidRDefault="0079538C">
          <w:pPr>
            <w:pStyle w:val="Sidhuvud"/>
            <w:ind w:right="360"/>
          </w:pPr>
        </w:p>
      </w:tc>
      <w:tc>
        <w:tcPr>
          <w:tcW w:w="1525" w:type="dxa"/>
        </w:tcPr>
        <w:p w14:paraId="0B9A84DB" w14:textId="77777777" w:rsidR="0079538C" w:rsidRDefault="0079538C">
          <w:pPr>
            <w:pStyle w:val="Sidhuvud"/>
            <w:ind w:right="360"/>
          </w:pPr>
        </w:p>
      </w:tc>
    </w:tr>
  </w:tbl>
  <w:p w14:paraId="6AD2CC25" w14:textId="77777777" w:rsidR="0079538C" w:rsidRDefault="0079538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79538C" w:rsidRDefault="0079538C"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D4C70">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79538C" w14:paraId="125D8A12" w14:textId="77777777">
      <w:trPr>
        <w:cantSplit/>
      </w:trPr>
      <w:tc>
        <w:tcPr>
          <w:tcW w:w="3119" w:type="dxa"/>
        </w:tcPr>
        <w:p w14:paraId="43148149" w14:textId="77777777" w:rsidR="0079538C" w:rsidRDefault="0079538C"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79538C" w:rsidRDefault="0079538C">
          <w:pPr>
            <w:pStyle w:val="Sidhuvud"/>
            <w:ind w:right="360"/>
          </w:pPr>
        </w:p>
      </w:tc>
      <w:tc>
        <w:tcPr>
          <w:tcW w:w="1525" w:type="dxa"/>
        </w:tcPr>
        <w:p w14:paraId="04FDA988" w14:textId="77777777" w:rsidR="0079538C" w:rsidRDefault="0079538C">
          <w:pPr>
            <w:pStyle w:val="Sidhuvud"/>
            <w:ind w:right="360"/>
          </w:pPr>
        </w:p>
      </w:tc>
    </w:tr>
  </w:tbl>
  <w:p w14:paraId="298688D7" w14:textId="77777777" w:rsidR="0079538C" w:rsidRDefault="0079538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79538C" w:rsidRDefault="0079538C">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79538C" w:rsidRPr="00005077" w:rsidRDefault="0079538C">
    <w:pPr>
      <w:pStyle w:val="RKrubrik"/>
      <w:keepNext w:val="0"/>
      <w:tabs>
        <w:tab w:val="clear" w:pos="1134"/>
        <w:tab w:val="clear" w:pos="2835"/>
      </w:tabs>
      <w:spacing w:before="0" w:after="0" w:line="320" w:lineRule="atLeast"/>
      <w:rPr>
        <w:bCs/>
      </w:rPr>
    </w:pPr>
  </w:p>
  <w:p w14:paraId="534C3706" w14:textId="77777777" w:rsidR="0079538C" w:rsidRPr="00005077" w:rsidRDefault="0079538C">
    <w:pPr>
      <w:rPr>
        <w:rFonts w:ascii="TradeGothic" w:hAnsi="TradeGothic"/>
        <w:b/>
        <w:bCs/>
        <w:spacing w:val="12"/>
        <w:sz w:val="22"/>
      </w:rPr>
    </w:pPr>
  </w:p>
  <w:p w14:paraId="2DE7B0AE" w14:textId="77777777" w:rsidR="0079538C" w:rsidRPr="00005077" w:rsidRDefault="0079538C">
    <w:pPr>
      <w:pStyle w:val="RKrubrik"/>
      <w:keepNext w:val="0"/>
      <w:tabs>
        <w:tab w:val="clear" w:pos="1134"/>
        <w:tab w:val="clear" w:pos="2835"/>
      </w:tabs>
      <w:spacing w:before="0" w:after="0" w:line="320" w:lineRule="atLeast"/>
      <w:rPr>
        <w:bCs/>
      </w:rPr>
    </w:pPr>
  </w:p>
  <w:p w14:paraId="2C71D256" w14:textId="77777777" w:rsidR="0079538C" w:rsidRPr="00005077" w:rsidRDefault="0079538C">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15:restartNumberingAfterBreak="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BD42094"/>
    <w:multiLevelType w:val="hybridMultilevel"/>
    <w:tmpl w:val="FE521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DA2D82"/>
    <w:multiLevelType w:val="hybridMultilevel"/>
    <w:tmpl w:val="AE8A9A10"/>
    <w:lvl w:ilvl="0" w:tplc="37B0EA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106465"/>
    <w:multiLevelType w:val="hybridMultilevel"/>
    <w:tmpl w:val="943066C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85D4E0C"/>
    <w:multiLevelType w:val="hybridMultilevel"/>
    <w:tmpl w:val="AFC80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C0749D"/>
    <w:multiLevelType w:val="hybridMultilevel"/>
    <w:tmpl w:val="B05666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7"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18"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9" w15:restartNumberingAfterBreak="0">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1" w15:restartNumberingAfterBreak="0">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67B44CD"/>
    <w:multiLevelType w:val="hybridMultilevel"/>
    <w:tmpl w:val="4CCE0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8AA1742"/>
    <w:multiLevelType w:val="singleLevel"/>
    <w:tmpl w:val="4F329520"/>
    <w:lvl w:ilvl="0">
      <w:start w:val="1"/>
      <w:numFmt w:val="bullet"/>
      <w:lvlRestart w:val="0"/>
      <w:lvlText w:val="–"/>
      <w:lvlJc w:val="left"/>
      <w:pPr>
        <w:tabs>
          <w:tab w:val="num" w:pos="567"/>
        </w:tabs>
        <w:ind w:left="567" w:hanging="567"/>
      </w:pPr>
    </w:lvl>
  </w:abstractNum>
  <w:abstractNum w:abstractNumId="24" w15:restartNumberingAfterBreak="0">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6" w15:restartNumberingAfterBreak="0">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6"/>
  </w:num>
  <w:num w:numId="3">
    <w:abstractNumId w:val="24"/>
  </w:num>
  <w:num w:numId="4">
    <w:abstractNumId w:val="9"/>
  </w:num>
  <w:num w:numId="5">
    <w:abstractNumId w:val="21"/>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0"/>
  </w:num>
  <w:num w:numId="10">
    <w:abstractNumId w:val="0"/>
  </w:num>
  <w:num w:numId="11">
    <w:abstractNumId w:val="19"/>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 w:numId="19">
    <w:abstractNumId w:val="12"/>
  </w:num>
  <w:num w:numId="20">
    <w:abstractNumId w:val="17"/>
  </w:num>
  <w:num w:numId="21">
    <w:abstractNumId w:val="15"/>
  </w:num>
  <w:num w:numId="22">
    <w:abstractNumId w:val="23"/>
  </w:num>
  <w:num w:numId="23">
    <w:abstractNumId w:val="25"/>
  </w:num>
  <w:num w:numId="24">
    <w:abstractNumId w:val="18"/>
  </w:num>
  <w:num w:numId="25">
    <w:abstractNumId w:val="13"/>
  </w:num>
  <w:num w:numId="26">
    <w:abstractNumId w:val="22"/>
  </w:num>
  <w:num w:numId="27">
    <w:abstractNumId w:val="16"/>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2057"/>
    <w:rsid w:val="00005077"/>
    <w:rsid w:val="00006C6F"/>
    <w:rsid w:val="000117AF"/>
    <w:rsid w:val="0001313D"/>
    <w:rsid w:val="0001642E"/>
    <w:rsid w:val="0001680B"/>
    <w:rsid w:val="00017939"/>
    <w:rsid w:val="00020BA0"/>
    <w:rsid w:val="0002769F"/>
    <w:rsid w:val="000332D7"/>
    <w:rsid w:val="000342EC"/>
    <w:rsid w:val="0004778E"/>
    <w:rsid w:val="00051B96"/>
    <w:rsid w:val="00056F50"/>
    <w:rsid w:val="000710B2"/>
    <w:rsid w:val="00071987"/>
    <w:rsid w:val="00071FF0"/>
    <w:rsid w:val="0007416F"/>
    <w:rsid w:val="000830EC"/>
    <w:rsid w:val="000902C8"/>
    <w:rsid w:val="00091FE6"/>
    <w:rsid w:val="000A5769"/>
    <w:rsid w:val="000A6760"/>
    <w:rsid w:val="000B3ACB"/>
    <w:rsid w:val="000B44B0"/>
    <w:rsid w:val="000B512B"/>
    <w:rsid w:val="000C0B53"/>
    <w:rsid w:val="000C3C76"/>
    <w:rsid w:val="000C3F91"/>
    <w:rsid w:val="000C521A"/>
    <w:rsid w:val="000D0042"/>
    <w:rsid w:val="000D71E7"/>
    <w:rsid w:val="000D7AF1"/>
    <w:rsid w:val="000E1043"/>
    <w:rsid w:val="000E33B9"/>
    <w:rsid w:val="000E3B99"/>
    <w:rsid w:val="000E3CD5"/>
    <w:rsid w:val="000E4758"/>
    <w:rsid w:val="000E60C0"/>
    <w:rsid w:val="000F010E"/>
    <w:rsid w:val="001100B1"/>
    <w:rsid w:val="00112E6A"/>
    <w:rsid w:val="0011416A"/>
    <w:rsid w:val="001253A2"/>
    <w:rsid w:val="0013114C"/>
    <w:rsid w:val="00136959"/>
    <w:rsid w:val="0013776E"/>
    <w:rsid w:val="0014062C"/>
    <w:rsid w:val="001451ED"/>
    <w:rsid w:val="00150384"/>
    <w:rsid w:val="001522E2"/>
    <w:rsid w:val="00155800"/>
    <w:rsid w:val="0015612A"/>
    <w:rsid w:val="00157632"/>
    <w:rsid w:val="00160AD8"/>
    <w:rsid w:val="00160BD3"/>
    <w:rsid w:val="00174DBD"/>
    <w:rsid w:val="00175FCE"/>
    <w:rsid w:val="001802E1"/>
    <w:rsid w:val="001805B7"/>
    <w:rsid w:val="001825FB"/>
    <w:rsid w:val="00184A29"/>
    <w:rsid w:val="00185D3C"/>
    <w:rsid w:val="00186FEE"/>
    <w:rsid w:val="00187191"/>
    <w:rsid w:val="00191442"/>
    <w:rsid w:val="001915D5"/>
    <w:rsid w:val="00193FA6"/>
    <w:rsid w:val="001960AD"/>
    <w:rsid w:val="0019647A"/>
    <w:rsid w:val="001A4DE4"/>
    <w:rsid w:val="001A5BFC"/>
    <w:rsid w:val="001B2161"/>
    <w:rsid w:val="001B357A"/>
    <w:rsid w:val="001B4E9A"/>
    <w:rsid w:val="001C0E54"/>
    <w:rsid w:val="001C5705"/>
    <w:rsid w:val="001C6F87"/>
    <w:rsid w:val="001C76C6"/>
    <w:rsid w:val="001D292C"/>
    <w:rsid w:val="001D67C4"/>
    <w:rsid w:val="001D790B"/>
    <w:rsid w:val="001E6BA1"/>
    <w:rsid w:val="001E746F"/>
    <w:rsid w:val="001F4CC7"/>
    <w:rsid w:val="001F549A"/>
    <w:rsid w:val="001F74DF"/>
    <w:rsid w:val="0020082E"/>
    <w:rsid w:val="00200CF3"/>
    <w:rsid w:val="002017D3"/>
    <w:rsid w:val="00204E47"/>
    <w:rsid w:val="00205880"/>
    <w:rsid w:val="00206B30"/>
    <w:rsid w:val="00207772"/>
    <w:rsid w:val="0021434B"/>
    <w:rsid w:val="00216335"/>
    <w:rsid w:val="0022342D"/>
    <w:rsid w:val="00227F2A"/>
    <w:rsid w:val="002370BD"/>
    <w:rsid w:val="0024148A"/>
    <w:rsid w:val="00241700"/>
    <w:rsid w:val="00245E3C"/>
    <w:rsid w:val="00247CB1"/>
    <w:rsid w:val="002515CF"/>
    <w:rsid w:val="0025713B"/>
    <w:rsid w:val="002650C9"/>
    <w:rsid w:val="00271A2E"/>
    <w:rsid w:val="002727C9"/>
    <w:rsid w:val="002730D6"/>
    <w:rsid w:val="00273712"/>
    <w:rsid w:val="00280310"/>
    <w:rsid w:val="00282BC6"/>
    <w:rsid w:val="00286610"/>
    <w:rsid w:val="00296DF0"/>
    <w:rsid w:val="002A0F1D"/>
    <w:rsid w:val="002A4C93"/>
    <w:rsid w:val="002A4F45"/>
    <w:rsid w:val="002A5F74"/>
    <w:rsid w:val="002A6D28"/>
    <w:rsid w:val="002B2150"/>
    <w:rsid w:val="002B5430"/>
    <w:rsid w:val="002B6D11"/>
    <w:rsid w:val="002B71AC"/>
    <w:rsid w:val="002C0BC6"/>
    <w:rsid w:val="002C362D"/>
    <w:rsid w:val="002C3C10"/>
    <w:rsid w:val="002C4F3F"/>
    <w:rsid w:val="002C5CFA"/>
    <w:rsid w:val="002C7AA9"/>
    <w:rsid w:val="002D37BD"/>
    <w:rsid w:val="002D4323"/>
    <w:rsid w:val="002D67DC"/>
    <w:rsid w:val="002E0E74"/>
    <w:rsid w:val="002E4F14"/>
    <w:rsid w:val="002E6993"/>
    <w:rsid w:val="002E76D5"/>
    <w:rsid w:val="002F102D"/>
    <w:rsid w:val="002F1A4F"/>
    <w:rsid w:val="002F61E4"/>
    <w:rsid w:val="0030194F"/>
    <w:rsid w:val="00303908"/>
    <w:rsid w:val="00304C33"/>
    <w:rsid w:val="00312293"/>
    <w:rsid w:val="00313A35"/>
    <w:rsid w:val="003143A4"/>
    <w:rsid w:val="003217B4"/>
    <w:rsid w:val="00334068"/>
    <w:rsid w:val="00334650"/>
    <w:rsid w:val="00335F8C"/>
    <w:rsid w:val="00335FE4"/>
    <w:rsid w:val="003423E1"/>
    <w:rsid w:val="0034367B"/>
    <w:rsid w:val="00345483"/>
    <w:rsid w:val="003455D1"/>
    <w:rsid w:val="00347F48"/>
    <w:rsid w:val="003524C7"/>
    <w:rsid w:val="0035784E"/>
    <w:rsid w:val="0036520F"/>
    <w:rsid w:val="0037223E"/>
    <w:rsid w:val="00373DAA"/>
    <w:rsid w:val="00375735"/>
    <w:rsid w:val="003768B0"/>
    <w:rsid w:val="003806E4"/>
    <w:rsid w:val="00382951"/>
    <w:rsid w:val="0038573B"/>
    <w:rsid w:val="003868C7"/>
    <w:rsid w:val="00386A23"/>
    <w:rsid w:val="003A3838"/>
    <w:rsid w:val="003A3A4D"/>
    <w:rsid w:val="003A73C9"/>
    <w:rsid w:val="003B42CD"/>
    <w:rsid w:val="003B75CB"/>
    <w:rsid w:val="003B7989"/>
    <w:rsid w:val="003C1BD3"/>
    <w:rsid w:val="003C49A5"/>
    <w:rsid w:val="003C742D"/>
    <w:rsid w:val="003D3843"/>
    <w:rsid w:val="003D73CF"/>
    <w:rsid w:val="003E383A"/>
    <w:rsid w:val="003E3CB2"/>
    <w:rsid w:val="004046C4"/>
    <w:rsid w:val="00413E13"/>
    <w:rsid w:val="0041665C"/>
    <w:rsid w:val="0042204A"/>
    <w:rsid w:val="00422D32"/>
    <w:rsid w:val="00430444"/>
    <w:rsid w:val="00433243"/>
    <w:rsid w:val="004370D3"/>
    <w:rsid w:val="00440BBF"/>
    <w:rsid w:val="00443156"/>
    <w:rsid w:val="004437F7"/>
    <w:rsid w:val="00444B65"/>
    <w:rsid w:val="004451FB"/>
    <w:rsid w:val="00446771"/>
    <w:rsid w:val="0045567A"/>
    <w:rsid w:val="004600FF"/>
    <w:rsid w:val="0046266D"/>
    <w:rsid w:val="0046273D"/>
    <w:rsid w:val="00465FB2"/>
    <w:rsid w:val="00466853"/>
    <w:rsid w:val="004715F1"/>
    <w:rsid w:val="0047322B"/>
    <w:rsid w:val="004762EC"/>
    <w:rsid w:val="00481E33"/>
    <w:rsid w:val="00482E76"/>
    <w:rsid w:val="00487606"/>
    <w:rsid w:val="00490606"/>
    <w:rsid w:val="00490796"/>
    <w:rsid w:val="00491897"/>
    <w:rsid w:val="00491993"/>
    <w:rsid w:val="00497162"/>
    <w:rsid w:val="004A07C2"/>
    <w:rsid w:val="004A10D7"/>
    <w:rsid w:val="004A2C0F"/>
    <w:rsid w:val="004A328D"/>
    <w:rsid w:val="004A404D"/>
    <w:rsid w:val="004A4D97"/>
    <w:rsid w:val="004A4F40"/>
    <w:rsid w:val="004A6F84"/>
    <w:rsid w:val="004C6A13"/>
    <w:rsid w:val="004C7466"/>
    <w:rsid w:val="004C78DA"/>
    <w:rsid w:val="004C7FD5"/>
    <w:rsid w:val="004D4D6C"/>
    <w:rsid w:val="004D6CC3"/>
    <w:rsid w:val="004E0699"/>
    <w:rsid w:val="004E2827"/>
    <w:rsid w:val="004E3360"/>
    <w:rsid w:val="004E3A5F"/>
    <w:rsid w:val="004E3CA9"/>
    <w:rsid w:val="004E5165"/>
    <w:rsid w:val="004E6B1A"/>
    <w:rsid w:val="004F185A"/>
    <w:rsid w:val="004F3445"/>
    <w:rsid w:val="004F4B73"/>
    <w:rsid w:val="004F7A9E"/>
    <w:rsid w:val="00500F84"/>
    <w:rsid w:val="00504CAA"/>
    <w:rsid w:val="005051A9"/>
    <w:rsid w:val="0050619E"/>
    <w:rsid w:val="005147FA"/>
    <w:rsid w:val="005150A6"/>
    <w:rsid w:val="00523BAB"/>
    <w:rsid w:val="00525C0D"/>
    <w:rsid w:val="00542B09"/>
    <w:rsid w:val="00542EB7"/>
    <w:rsid w:val="005451C1"/>
    <w:rsid w:val="00545277"/>
    <w:rsid w:val="005525A9"/>
    <w:rsid w:val="005536CB"/>
    <w:rsid w:val="00561B3C"/>
    <w:rsid w:val="005759E7"/>
    <w:rsid w:val="00576D06"/>
    <w:rsid w:val="00581946"/>
    <w:rsid w:val="00581CC1"/>
    <w:rsid w:val="00581F96"/>
    <w:rsid w:val="00584719"/>
    <w:rsid w:val="0058762B"/>
    <w:rsid w:val="00591639"/>
    <w:rsid w:val="005923A8"/>
    <w:rsid w:val="00593EA1"/>
    <w:rsid w:val="005A218C"/>
    <w:rsid w:val="005B0E7D"/>
    <w:rsid w:val="005B0F8B"/>
    <w:rsid w:val="005B3CC8"/>
    <w:rsid w:val="005B4D0B"/>
    <w:rsid w:val="005B53DE"/>
    <w:rsid w:val="005C0B63"/>
    <w:rsid w:val="005C0BE1"/>
    <w:rsid w:val="005C2C96"/>
    <w:rsid w:val="005C5502"/>
    <w:rsid w:val="005C6A10"/>
    <w:rsid w:val="005D2758"/>
    <w:rsid w:val="005D3A8A"/>
    <w:rsid w:val="005D62A9"/>
    <w:rsid w:val="005E5C5C"/>
    <w:rsid w:val="005F127E"/>
    <w:rsid w:val="005F2311"/>
    <w:rsid w:val="005F3281"/>
    <w:rsid w:val="005F5235"/>
    <w:rsid w:val="00607ABA"/>
    <w:rsid w:val="00610D06"/>
    <w:rsid w:val="00613591"/>
    <w:rsid w:val="00613CDF"/>
    <w:rsid w:val="00621B4A"/>
    <w:rsid w:val="0062384B"/>
    <w:rsid w:val="00623BD0"/>
    <w:rsid w:val="006253B1"/>
    <w:rsid w:val="00625DAD"/>
    <w:rsid w:val="00630A5F"/>
    <w:rsid w:val="0063215B"/>
    <w:rsid w:val="0063771A"/>
    <w:rsid w:val="00640BDF"/>
    <w:rsid w:val="00647931"/>
    <w:rsid w:val="00655A1F"/>
    <w:rsid w:val="00663781"/>
    <w:rsid w:val="00667798"/>
    <w:rsid w:val="00667CD0"/>
    <w:rsid w:val="00667FEA"/>
    <w:rsid w:val="00672889"/>
    <w:rsid w:val="00672EFB"/>
    <w:rsid w:val="00675786"/>
    <w:rsid w:val="00675A57"/>
    <w:rsid w:val="00684821"/>
    <w:rsid w:val="006856BF"/>
    <w:rsid w:val="006921FC"/>
    <w:rsid w:val="00693D83"/>
    <w:rsid w:val="006A09B7"/>
    <w:rsid w:val="006A6FA8"/>
    <w:rsid w:val="006B0694"/>
    <w:rsid w:val="006B4B2A"/>
    <w:rsid w:val="006C0A6A"/>
    <w:rsid w:val="006C1312"/>
    <w:rsid w:val="006D28B9"/>
    <w:rsid w:val="006D4F74"/>
    <w:rsid w:val="006D5632"/>
    <w:rsid w:val="006D59DC"/>
    <w:rsid w:val="006D6B56"/>
    <w:rsid w:val="006E185E"/>
    <w:rsid w:val="006E1B1E"/>
    <w:rsid w:val="006E3F20"/>
    <w:rsid w:val="006E4E11"/>
    <w:rsid w:val="006E7A50"/>
    <w:rsid w:val="006F3E05"/>
    <w:rsid w:val="006F56DE"/>
    <w:rsid w:val="006F6FB0"/>
    <w:rsid w:val="00707F93"/>
    <w:rsid w:val="007131F0"/>
    <w:rsid w:val="007242A3"/>
    <w:rsid w:val="0072583B"/>
    <w:rsid w:val="00725A6B"/>
    <w:rsid w:val="0073251A"/>
    <w:rsid w:val="007334D3"/>
    <w:rsid w:val="00733972"/>
    <w:rsid w:val="00745CFF"/>
    <w:rsid w:val="007461EE"/>
    <w:rsid w:val="00750C0C"/>
    <w:rsid w:val="00752011"/>
    <w:rsid w:val="00754125"/>
    <w:rsid w:val="00754BCB"/>
    <w:rsid w:val="00755460"/>
    <w:rsid w:val="00763BAF"/>
    <w:rsid w:val="007661C2"/>
    <w:rsid w:val="00774C1E"/>
    <w:rsid w:val="00775D59"/>
    <w:rsid w:val="00776800"/>
    <w:rsid w:val="00780EF1"/>
    <w:rsid w:val="00780F56"/>
    <w:rsid w:val="00791855"/>
    <w:rsid w:val="007933F8"/>
    <w:rsid w:val="007935AF"/>
    <w:rsid w:val="00794B32"/>
    <w:rsid w:val="0079538C"/>
    <w:rsid w:val="0079552D"/>
    <w:rsid w:val="00795CBE"/>
    <w:rsid w:val="007A1242"/>
    <w:rsid w:val="007A2D98"/>
    <w:rsid w:val="007A6855"/>
    <w:rsid w:val="007A7D86"/>
    <w:rsid w:val="007C3C6D"/>
    <w:rsid w:val="007C4CA2"/>
    <w:rsid w:val="007D0D1F"/>
    <w:rsid w:val="007D3C20"/>
    <w:rsid w:val="007E3DD6"/>
    <w:rsid w:val="007E5A84"/>
    <w:rsid w:val="007E712D"/>
    <w:rsid w:val="007F1798"/>
    <w:rsid w:val="007F4059"/>
    <w:rsid w:val="008010CB"/>
    <w:rsid w:val="00802C4F"/>
    <w:rsid w:val="008037A3"/>
    <w:rsid w:val="00805B92"/>
    <w:rsid w:val="00807575"/>
    <w:rsid w:val="0081356F"/>
    <w:rsid w:val="00813F79"/>
    <w:rsid w:val="00815864"/>
    <w:rsid w:val="00816F27"/>
    <w:rsid w:val="00817FFC"/>
    <w:rsid w:val="008215F2"/>
    <w:rsid w:val="008245FA"/>
    <w:rsid w:val="0082535E"/>
    <w:rsid w:val="00827033"/>
    <w:rsid w:val="008270B2"/>
    <w:rsid w:val="00827571"/>
    <w:rsid w:val="008365BE"/>
    <w:rsid w:val="00837207"/>
    <w:rsid w:val="00837DEB"/>
    <w:rsid w:val="008426A2"/>
    <w:rsid w:val="008436C3"/>
    <w:rsid w:val="00844ABE"/>
    <w:rsid w:val="00856A0E"/>
    <w:rsid w:val="0086208C"/>
    <w:rsid w:val="0086229F"/>
    <w:rsid w:val="00862DD4"/>
    <w:rsid w:val="008704D9"/>
    <w:rsid w:val="00874634"/>
    <w:rsid w:val="00880A8A"/>
    <w:rsid w:val="008843B1"/>
    <w:rsid w:val="00890085"/>
    <w:rsid w:val="00895916"/>
    <w:rsid w:val="008970B7"/>
    <w:rsid w:val="008970D9"/>
    <w:rsid w:val="008A08CF"/>
    <w:rsid w:val="008A731D"/>
    <w:rsid w:val="008B0363"/>
    <w:rsid w:val="008B3F12"/>
    <w:rsid w:val="008C315F"/>
    <w:rsid w:val="008C4622"/>
    <w:rsid w:val="008C4E67"/>
    <w:rsid w:val="008C54FD"/>
    <w:rsid w:val="008C5674"/>
    <w:rsid w:val="008C7092"/>
    <w:rsid w:val="008C71E1"/>
    <w:rsid w:val="008D453E"/>
    <w:rsid w:val="008D5A83"/>
    <w:rsid w:val="008E3380"/>
    <w:rsid w:val="008E5EC5"/>
    <w:rsid w:val="008F0132"/>
    <w:rsid w:val="008F16DC"/>
    <w:rsid w:val="008F5BA0"/>
    <w:rsid w:val="008F5BC6"/>
    <w:rsid w:val="00905890"/>
    <w:rsid w:val="00906AF5"/>
    <w:rsid w:val="00911214"/>
    <w:rsid w:val="00915362"/>
    <w:rsid w:val="009227EA"/>
    <w:rsid w:val="00922AD7"/>
    <w:rsid w:val="00922FEB"/>
    <w:rsid w:val="00923034"/>
    <w:rsid w:val="00924418"/>
    <w:rsid w:val="00926142"/>
    <w:rsid w:val="00926C88"/>
    <w:rsid w:val="00930FC0"/>
    <w:rsid w:val="00931A8C"/>
    <w:rsid w:val="00932AA6"/>
    <w:rsid w:val="00933829"/>
    <w:rsid w:val="00934EE8"/>
    <w:rsid w:val="00942165"/>
    <w:rsid w:val="00942465"/>
    <w:rsid w:val="0094713A"/>
    <w:rsid w:val="009477E6"/>
    <w:rsid w:val="00950F8D"/>
    <w:rsid w:val="0095196E"/>
    <w:rsid w:val="009710C1"/>
    <w:rsid w:val="00972322"/>
    <w:rsid w:val="009764B6"/>
    <w:rsid w:val="009907CE"/>
    <w:rsid w:val="009966DB"/>
    <w:rsid w:val="0099677A"/>
    <w:rsid w:val="00996E92"/>
    <w:rsid w:val="009A4062"/>
    <w:rsid w:val="009A5184"/>
    <w:rsid w:val="009A5E79"/>
    <w:rsid w:val="009B0947"/>
    <w:rsid w:val="009B20B5"/>
    <w:rsid w:val="009B3AA4"/>
    <w:rsid w:val="009B6210"/>
    <w:rsid w:val="009B6A21"/>
    <w:rsid w:val="009C10D8"/>
    <w:rsid w:val="009C2686"/>
    <w:rsid w:val="009C3DC1"/>
    <w:rsid w:val="009C533F"/>
    <w:rsid w:val="009D0ED9"/>
    <w:rsid w:val="009D2446"/>
    <w:rsid w:val="009D46B3"/>
    <w:rsid w:val="009D5FC9"/>
    <w:rsid w:val="009D78F3"/>
    <w:rsid w:val="009E2A4F"/>
    <w:rsid w:val="009E60B9"/>
    <w:rsid w:val="009E611A"/>
    <w:rsid w:val="009F0820"/>
    <w:rsid w:val="009F29C1"/>
    <w:rsid w:val="009F2F03"/>
    <w:rsid w:val="00A0090A"/>
    <w:rsid w:val="00A01FE8"/>
    <w:rsid w:val="00A036BB"/>
    <w:rsid w:val="00A037D0"/>
    <w:rsid w:val="00A03894"/>
    <w:rsid w:val="00A074C3"/>
    <w:rsid w:val="00A150BC"/>
    <w:rsid w:val="00A2116E"/>
    <w:rsid w:val="00A23E4D"/>
    <w:rsid w:val="00A250AB"/>
    <w:rsid w:val="00A27CB0"/>
    <w:rsid w:val="00A33BCE"/>
    <w:rsid w:val="00A358D3"/>
    <w:rsid w:val="00A3704D"/>
    <w:rsid w:val="00A40D86"/>
    <w:rsid w:val="00A43974"/>
    <w:rsid w:val="00A439DA"/>
    <w:rsid w:val="00A4553F"/>
    <w:rsid w:val="00A467C5"/>
    <w:rsid w:val="00A503CC"/>
    <w:rsid w:val="00A5054E"/>
    <w:rsid w:val="00A552AF"/>
    <w:rsid w:val="00A56AF7"/>
    <w:rsid w:val="00A63C75"/>
    <w:rsid w:val="00A71827"/>
    <w:rsid w:val="00A74AB1"/>
    <w:rsid w:val="00A7655A"/>
    <w:rsid w:val="00A770E3"/>
    <w:rsid w:val="00A838F9"/>
    <w:rsid w:val="00A8510B"/>
    <w:rsid w:val="00A854D0"/>
    <w:rsid w:val="00A9526C"/>
    <w:rsid w:val="00A95E63"/>
    <w:rsid w:val="00AA1AD5"/>
    <w:rsid w:val="00AA445E"/>
    <w:rsid w:val="00AB2C6E"/>
    <w:rsid w:val="00AD3451"/>
    <w:rsid w:val="00AD49E3"/>
    <w:rsid w:val="00AD65DD"/>
    <w:rsid w:val="00AD7A84"/>
    <w:rsid w:val="00AE545B"/>
    <w:rsid w:val="00AE60E6"/>
    <w:rsid w:val="00AE6EE9"/>
    <w:rsid w:val="00AF171A"/>
    <w:rsid w:val="00AF32AB"/>
    <w:rsid w:val="00AF422A"/>
    <w:rsid w:val="00B076B7"/>
    <w:rsid w:val="00B11BD7"/>
    <w:rsid w:val="00B1735A"/>
    <w:rsid w:val="00B202A2"/>
    <w:rsid w:val="00B20749"/>
    <w:rsid w:val="00B214EF"/>
    <w:rsid w:val="00B2211A"/>
    <w:rsid w:val="00B24EA2"/>
    <w:rsid w:val="00B32324"/>
    <w:rsid w:val="00B34EB1"/>
    <w:rsid w:val="00B34F80"/>
    <w:rsid w:val="00B402E0"/>
    <w:rsid w:val="00B42725"/>
    <w:rsid w:val="00B443B1"/>
    <w:rsid w:val="00B47B3C"/>
    <w:rsid w:val="00B47C97"/>
    <w:rsid w:val="00B503B0"/>
    <w:rsid w:val="00B568F3"/>
    <w:rsid w:val="00B6290B"/>
    <w:rsid w:val="00B6336E"/>
    <w:rsid w:val="00B660B1"/>
    <w:rsid w:val="00B66106"/>
    <w:rsid w:val="00B66CC8"/>
    <w:rsid w:val="00B71809"/>
    <w:rsid w:val="00B82F6A"/>
    <w:rsid w:val="00B8507B"/>
    <w:rsid w:val="00B86AEE"/>
    <w:rsid w:val="00B87B65"/>
    <w:rsid w:val="00B94943"/>
    <w:rsid w:val="00B94B74"/>
    <w:rsid w:val="00B9596D"/>
    <w:rsid w:val="00B96BD0"/>
    <w:rsid w:val="00BA28B1"/>
    <w:rsid w:val="00BA426A"/>
    <w:rsid w:val="00BA6970"/>
    <w:rsid w:val="00BB1984"/>
    <w:rsid w:val="00BB1EA7"/>
    <w:rsid w:val="00BB3385"/>
    <w:rsid w:val="00BB3E66"/>
    <w:rsid w:val="00BB64EC"/>
    <w:rsid w:val="00BB7130"/>
    <w:rsid w:val="00BC33E2"/>
    <w:rsid w:val="00BC4FBF"/>
    <w:rsid w:val="00BC56C1"/>
    <w:rsid w:val="00BD4DA4"/>
    <w:rsid w:val="00BD69C7"/>
    <w:rsid w:val="00BE2CA9"/>
    <w:rsid w:val="00BE3D43"/>
    <w:rsid w:val="00BF5A81"/>
    <w:rsid w:val="00C021C5"/>
    <w:rsid w:val="00C02BDE"/>
    <w:rsid w:val="00C052B1"/>
    <w:rsid w:val="00C11BF0"/>
    <w:rsid w:val="00C166CB"/>
    <w:rsid w:val="00C16F9A"/>
    <w:rsid w:val="00C23ECC"/>
    <w:rsid w:val="00C257B5"/>
    <w:rsid w:val="00C278FA"/>
    <w:rsid w:val="00C300B6"/>
    <w:rsid w:val="00C45114"/>
    <w:rsid w:val="00C47ECF"/>
    <w:rsid w:val="00C54860"/>
    <w:rsid w:val="00C55805"/>
    <w:rsid w:val="00C55F23"/>
    <w:rsid w:val="00C609F4"/>
    <w:rsid w:val="00C622AE"/>
    <w:rsid w:val="00C62980"/>
    <w:rsid w:val="00C64346"/>
    <w:rsid w:val="00C75B8D"/>
    <w:rsid w:val="00C76282"/>
    <w:rsid w:val="00C82444"/>
    <w:rsid w:val="00C903FE"/>
    <w:rsid w:val="00C92B8D"/>
    <w:rsid w:val="00C932E6"/>
    <w:rsid w:val="00C93D86"/>
    <w:rsid w:val="00C9529D"/>
    <w:rsid w:val="00CA1FFD"/>
    <w:rsid w:val="00CA622B"/>
    <w:rsid w:val="00CC2B6D"/>
    <w:rsid w:val="00CC437C"/>
    <w:rsid w:val="00CC58DD"/>
    <w:rsid w:val="00CD60E9"/>
    <w:rsid w:val="00CE2F8A"/>
    <w:rsid w:val="00CE5A96"/>
    <w:rsid w:val="00CE7AC5"/>
    <w:rsid w:val="00CF0AB3"/>
    <w:rsid w:val="00CF567B"/>
    <w:rsid w:val="00D00A16"/>
    <w:rsid w:val="00D01325"/>
    <w:rsid w:val="00D01907"/>
    <w:rsid w:val="00D02666"/>
    <w:rsid w:val="00D02BA7"/>
    <w:rsid w:val="00D0646F"/>
    <w:rsid w:val="00D110D3"/>
    <w:rsid w:val="00D133D7"/>
    <w:rsid w:val="00D14ACA"/>
    <w:rsid w:val="00D176B2"/>
    <w:rsid w:val="00D178A1"/>
    <w:rsid w:val="00D20466"/>
    <w:rsid w:val="00D233F7"/>
    <w:rsid w:val="00D25B17"/>
    <w:rsid w:val="00D307EE"/>
    <w:rsid w:val="00D3087B"/>
    <w:rsid w:val="00D33A42"/>
    <w:rsid w:val="00D34504"/>
    <w:rsid w:val="00D35864"/>
    <w:rsid w:val="00D37735"/>
    <w:rsid w:val="00D44247"/>
    <w:rsid w:val="00D44CD5"/>
    <w:rsid w:val="00D473BC"/>
    <w:rsid w:val="00D626F9"/>
    <w:rsid w:val="00D63A21"/>
    <w:rsid w:val="00D65591"/>
    <w:rsid w:val="00D66637"/>
    <w:rsid w:val="00D75F5F"/>
    <w:rsid w:val="00D82DA5"/>
    <w:rsid w:val="00D8682C"/>
    <w:rsid w:val="00D92C75"/>
    <w:rsid w:val="00D95517"/>
    <w:rsid w:val="00DA05B6"/>
    <w:rsid w:val="00DA06EE"/>
    <w:rsid w:val="00DA1D3B"/>
    <w:rsid w:val="00DA592A"/>
    <w:rsid w:val="00DA745A"/>
    <w:rsid w:val="00DC491E"/>
    <w:rsid w:val="00DC6791"/>
    <w:rsid w:val="00DD17D4"/>
    <w:rsid w:val="00DE05BB"/>
    <w:rsid w:val="00DE109A"/>
    <w:rsid w:val="00DE4C0E"/>
    <w:rsid w:val="00DE75DA"/>
    <w:rsid w:val="00DE7D5D"/>
    <w:rsid w:val="00DF0E1B"/>
    <w:rsid w:val="00DF15F9"/>
    <w:rsid w:val="00DF6884"/>
    <w:rsid w:val="00E041DF"/>
    <w:rsid w:val="00E11290"/>
    <w:rsid w:val="00E12272"/>
    <w:rsid w:val="00E152B2"/>
    <w:rsid w:val="00E15B18"/>
    <w:rsid w:val="00E16A59"/>
    <w:rsid w:val="00E21B51"/>
    <w:rsid w:val="00E24ED5"/>
    <w:rsid w:val="00E25600"/>
    <w:rsid w:val="00E32264"/>
    <w:rsid w:val="00E325E6"/>
    <w:rsid w:val="00E32869"/>
    <w:rsid w:val="00E33AF8"/>
    <w:rsid w:val="00E33D41"/>
    <w:rsid w:val="00E34345"/>
    <w:rsid w:val="00E36822"/>
    <w:rsid w:val="00E36947"/>
    <w:rsid w:val="00E42CA4"/>
    <w:rsid w:val="00E43B92"/>
    <w:rsid w:val="00E44CFC"/>
    <w:rsid w:val="00E4536A"/>
    <w:rsid w:val="00E4537A"/>
    <w:rsid w:val="00E54FEF"/>
    <w:rsid w:val="00E551B5"/>
    <w:rsid w:val="00E55D08"/>
    <w:rsid w:val="00E630EE"/>
    <w:rsid w:val="00E67216"/>
    <w:rsid w:val="00E701B0"/>
    <w:rsid w:val="00E74DB5"/>
    <w:rsid w:val="00E86CBF"/>
    <w:rsid w:val="00E87E0A"/>
    <w:rsid w:val="00E91B11"/>
    <w:rsid w:val="00EB3807"/>
    <w:rsid w:val="00EB6736"/>
    <w:rsid w:val="00EC17EC"/>
    <w:rsid w:val="00EC25F9"/>
    <w:rsid w:val="00EC281A"/>
    <w:rsid w:val="00EC2C77"/>
    <w:rsid w:val="00EC5788"/>
    <w:rsid w:val="00EC7F00"/>
    <w:rsid w:val="00ED210F"/>
    <w:rsid w:val="00ED3466"/>
    <w:rsid w:val="00ED4C70"/>
    <w:rsid w:val="00ED583F"/>
    <w:rsid w:val="00ED5C18"/>
    <w:rsid w:val="00ED678C"/>
    <w:rsid w:val="00ED7E77"/>
    <w:rsid w:val="00EE1361"/>
    <w:rsid w:val="00EE1FF5"/>
    <w:rsid w:val="00EE2BED"/>
    <w:rsid w:val="00EE3EE5"/>
    <w:rsid w:val="00EE687C"/>
    <w:rsid w:val="00EF3D4F"/>
    <w:rsid w:val="00EF711E"/>
    <w:rsid w:val="00F02833"/>
    <w:rsid w:val="00F11B18"/>
    <w:rsid w:val="00F126E4"/>
    <w:rsid w:val="00F12AB8"/>
    <w:rsid w:val="00F21236"/>
    <w:rsid w:val="00F35201"/>
    <w:rsid w:val="00F35DBD"/>
    <w:rsid w:val="00F3733C"/>
    <w:rsid w:val="00F3734E"/>
    <w:rsid w:val="00F40F47"/>
    <w:rsid w:val="00F43A3D"/>
    <w:rsid w:val="00F46A2F"/>
    <w:rsid w:val="00F47337"/>
    <w:rsid w:val="00F6316B"/>
    <w:rsid w:val="00F67068"/>
    <w:rsid w:val="00F7249C"/>
    <w:rsid w:val="00F803E0"/>
    <w:rsid w:val="00F85CAA"/>
    <w:rsid w:val="00F909A2"/>
    <w:rsid w:val="00F92B54"/>
    <w:rsid w:val="00F977CE"/>
    <w:rsid w:val="00FA59A5"/>
    <w:rsid w:val="00FA5C28"/>
    <w:rsid w:val="00FB01BF"/>
    <w:rsid w:val="00FB7D0D"/>
    <w:rsid w:val="00FB7E54"/>
    <w:rsid w:val="00FD7FF2"/>
    <w:rsid w:val="00FE2BD4"/>
    <w:rsid w:val="00FE7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8E7CCC1E-A808-4E41-B2F2-7A26337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 w:type="paragraph" w:styleId="Normalwebb">
    <w:name w:val="Normal (Web)"/>
    <w:basedOn w:val="Normal"/>
    <w:uiPriority w:val="99"/>
    <w:unhideWhenUsed/>
    <w:rsid w:val="00186F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Revision">
    <w:name w:val="Revision"/>
    <w:hidden/>
    <w:uiPriority w:val="99"/>
    <w:semiHidden/>
    <w:rsid w:val="006D5632"/>
    <w:rPr>
      <w:rFonts w:ascii="OrigGarmnd BT" w:hAnsi="OrigGarmnd BT"/>
      <w:sz w:val="24"/>
      <w:lang w:eastAsia="en-US"/>
    </w:rPr>
  </w:style>
  <w:style w:type="paragraph" w:customStyle="1" w:styleId="DashEqual1">
    <w:name w:val="Dash Equal 1"/>
    <w:basedOn w:val="Dash1"/>
    <w:rsid w:val="00630A5F"/>
    <w:pPr>
      <w:numPr>
        <w:numId w:val="27"/>
      </w:numPr>
    </w:pPr>
    <w:rPr>
      <w:lang w:eastAsia="en-US"/>
    </w:rPr>
  </w:style>
  <w:style w:type="paragraph" w:styleId="Oformateradtext">
    <w:name w:val="Plain Text"/>
    <w:basedOn w:val="Normal"/>
    <w:link w:val="OformateradtextChar"/>
    <w:uiPriority w:val="99"/>
    <w:unhideWhenUsed/>
    <w:rsid w:val="00774C1E"/>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774C1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557">
      <w:bodyDiv w:val="1"/>
      <w:marLeft w:val="0"/>
      <w:marRight w:val="0"/>
      <w:marTop w:val="0"/>
      <w:marBottom w:val="0"/>
      <w:divBdr>
        <w:top w:val="none" w:sz="0" w:space="0" w:color="auto"/>
        <w:left w:val="none" w:sz="0" w:space="0" w:color="auto"/>
        <w:bottom w:val="none" w:sz="0" w:space="0" w:color="auto"/>
        <w:right w:val="none" w:sz="0" w:space="0" w:color="auto"/>
      </w:divBdr>
    </w:div>
    <w:div w:id="247470644">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487164053">
      <w:bodyDiv w:val="1"/>
      <w:marLeft w:val="0"/>
      <w:marRight w:val="0"/>
      <w:marTop w:val="0"/>
      <w:marBottom w:val="0"/>
      <w:divBdr>
        <w:top w:val="none" w:sz="0" w:space="0" w:color="auto"/>
        <w:left w:val="none" w:sz="0" w:space="0" w:color="auto"/>
        <w:bottom w:val="none" w:sz="0" w:space="0" w:color="auto"/>
        <w:right w:val="none" w:sz="0" w:space="0" w:color="auto"/>
      </w:divBdr>
    </w:div>
    <w:div w:id="1518888446">
      <w:bodyDiv w:val="1"/>
      <w:marLeft w:val="0"/>
      <w:marRight w:val="0"/>
      <w:marTop w:val="0"/>
      <w:marBottom w:val="0"/>
      <w:divBdr>
        <w:top w:val="none" w:sz="0" w:space="0" w:color="auto"/>
        <w:left w:val="none" w:sz="0" w:space="0" w:color="auto"/>
        <w:bottom w:val="none" w:sz="0" w:space="0" w:color="auto"/>
        <w:right w:val="none" w:sz="0" w:space="0" w:color="auto"/>
      </w:divBdr>
    </w:div>
    <w:div w:id="1537231044">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79D51A7FC67FC46A097AC1917FDE48D" ma:contentTypeVersion="31" ma:contentTypeDescription="Skapa ett nytt dokument." ma:contentTypeScope="" ma:versionID="1d7cfd34078c4b85bf763b756eec0152">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Nyckelord xmlns="4e299e88-e5ca-4819-b20c-73fa08639097" xsi:nil="true"/>
    <Diarienummer xmlns="4e299e88-e5ca-4819-b20c-73fa08639097" xsi:nil="true"/>
    <_dlc_DocId xmlns="4e299e88-e5ca-4819-b20c-73fa08639097">M623RS5WZCRU-349-278</_dlc_DocId>
    <_dlc_DocIdUrl xmlns="4e299e88-e5ca-4819-b20c-73fa08639097">
      <Url>http://rkdhs-fi/ECOFIN/_layouts/DocIdRedir.aspx?ID=M623RS5WZCRU-349-278</Url>
      <Description>M623RS5WZCRU-349-278</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c9cd366cc722410295b9eacffbd73909>
    <Sekretess xmlns="4e299e88-e5ca-4819-b20c-73fa08639097">false</Sekretes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2.xml><?xml version="1.0" encoding="utf-8"?>
<ds:datastoreItem xmlns:ds="http://schemas.openxmlformats.org/officeDocument/2006/customXml" ds:itemID="{925F0E90-35F4-4C5D-A843-9DA9F4E9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4.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5.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6.xml><?xml version="1.0" encoding="utf-8"?>
<ds:datastoreItem xmlns:ds="http://schemas.openxmlformats.org/officeDocument/2006/customXml" ds:itemID="{9992B355-3F2D-4B8C-B29B-83A90C250376}">
  <ds:schemaRefs>
    <ds:schemaRef ds:uri="http://schemas.microsoft.com/office/2006/metadata/properties"/>
    <ds:schemaRef ds:uri="http://schemas.microsoft.com/office/infopath/2007/PartnerControls"/>
    <ds:schemaRef ds:uri="4e299e88-e5ca-4819-b20c-73fa08639097"/>
  </ds:schemaRefs>
</ds:datastoreItem>
</file>

<file path=customXml/itemProps7.xml><?xml version="1.0" encoding="utf-8"?>
<ds:datastoreItem xmlns:ds="http://schemas.openxmlformats.org/officeDocument/2006/customXml" ds:itemID="{27B9398A-6636-4F2C-88B5-426BB6C0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2264</Words>
  <Characters>16079</Characters>
  <Application>Microsoft Office Word</Application>
  <DocSecurity>4</DocSecurity>
  <Lines>554</Lines>
  <Paragraphs>482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2</cp:revision>
  <cp:lastPrinted>2016-02-05T13:06:00Z</cp:lastPrinted>
  <dcterms:created xsi:type="dcterms:W3CDTF">2016-02-05T13:16:00Z</dcterms:created>
  <dcterms:modified xsi:type="dcterms:W3CDTF">2016-02-05T13:16:00Z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0x01010053E1D612BA3F4E21AA250ECD751942B300A79D51A7FC67FC46A097AC1917FDE48D</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9ed9c937-2074-4bd1-ad07-b29024f45312</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