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0E4FC" w14:textId="77777777" w:rsidR="00FB32B9" w:rsidRDefault="00205103" w:rsidP="00FB32B9">
      <w:pPr>
        <w:pStyle w:val="UDrubrik"/>
        <w:tabs>
          <w:tab w:val="left" w:pos="1701"/>
          <w:tab w:val="left" w:pos="1985"/>
        </w:tabs>
        <w:rPr>
          <w:rFonts w:cs="Arial"/>
          <w:sz w:val="28"/>
        </w:rPr>
      </w:pPr>
    </w:p>
    <w:p w14:paraId="56A0E4FD" w14:textId="77777777" w:rsidR="00FB32B9" w:rsidRDefault="00205103" w:rsidP="00FB32B9">
      <w:pPr>
        <w:pStyle w:val="UDrubrik"/>
        <w:tabs>
          <w:tab w:val="left" w:pos="1701"/>
          <w:tab w:val="left" w:pos="1985"/>
        </w:tabs>
        <w:rPr>
          <w:rFonts w:cs="Arial"/>
          <w:sz w:val="28"/>
        </w:rPr>
      </w:pPr>
    </w:p>
    <w:p w14:paraId="56A0E4FE" w14:textId="77777777" w:rsidR="00FB32B9" w:rsidRDefault="00205103" w:rsidP="00FB32B9">
      <w:pPr>
        <w:pStyle w:val="UDrubrik"/>
        <w:tabs>
          <w:tab w:val="left" w:pos="1701"/>
          <w:tab w:val="left" w:pos="1985"/>
        </w:tabs>
        <w:rPr>
          <w:rFonts w:cs="Arial"/>
          <w:sz w:val="28"/>
        </w:rPr>
      </w:pPr>
    </w:p>
    <w:p w14:paraId="56A0E4FF" w14:textId="77777777" w:rsidR="00FB32B9" w:rsidRDefault="00205103" w:rsidP="00FB32B9">
      <w:pPr>
        <w:pStyle w:val="UDrubrik"/>
        <w:tabs>
          <w:tab w:val="left" w:pos="1701"/>
          <w:tab w:val="left" w:pos="1985"/>
        </w:tabs>
        <w:rPr>
          <w:rFonts w:cs="Arial"/>
          <w:sz w:val="28"/>
        </w:rPr>
      </w:pPr>
    </w:p>
    <w:p w14:paraId="56A0E500" w14:textId="7F841794" w:rsidR="00FB32B9" w:rsidRDefault="008346E7" w:rsidP="00FB32B9">
      <w:pPr>
        <w:pStyle w:val="UDrubrik"/>
        <w:tabs>
          <w:tab w:val="left" w:pos="1701"/>
          <w:tab w:val="left" w:pos="1985"/>
        </w:tabs>
        <w:rPr>
          <w:rFonts w:cs="Arial"/>
          <w:sz w:val="28"/>
        </w:rPr>
      </w:pPr>
      <w:r>
        <w:rPr>
          <w:rFonts w:cs="Arial"/>
          <w:sz w:val="28"/>
        </w:rPr>
        <w:t>Troliga A-punkter inför kommande rådsmöten som förväntas godkännas vid Coreper I fredagen den 30 oktober 2015 vecka 44.</w:t>
      </w:r>
    </w:p>
    <w:p w14:paraId="56A0E501" w14:textId="77777777" w:rsidR="00FB32B9" w:rsidRDefault="00205103" w:rsidP="00FB32B9">
      <w:pPr>
        <w:pStyle w:val="Brdtext"/>
      </w:pPr>
    </w:p>
    <w:p w14:paraId="56A0E502" w14:textId="365C6C54" w:rsidR="00FB32B9" w:rsidRDefault="008346E7" w:rsidP="00FB32B9">
      <w:pPr>
        <w:pStyle w:val="Brdtext"/>
      </w:pPr>
      <w:r>
        <w:t xml:space="preserve">Överlämnas för skriftligt samråd till </w:t>
      </w:r>
      <w:r w:rsidR="00636222">
        <w:t>måndagen den 2 november 2015,</w:t>
      </w:r>
      <w:bookmarkStart w:id="0" w:name="_GoBack"/>
      <w:bookmarkEnd w:id="0"/>
      <w:r w:rsidR="00636222">
        <w:t xml:space="preserve"> kl 09.00.</w:t>
      </w:r>
    </w:p>
    <w:p w14:paraId="56A0E503" w14:textId="77777777" w:rsidR="00FB32B9" w:rsidRDefault="008346E7">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56A0E504" w14:textId="77777777" w:rsidR="00D957FB" w:rsidRPr="00FB32B9" w:rsidRDefault="008346E7">
          <w:pPr>
            <w:pStyle w:val="Innehllsfrteckningsrubrik"/>
            <w:rPr>
              <w:color w:val="auto"/>
            </w:rPr>
          </w:pPr>
          <w:proofErr w:type="spellStart"/>
          <w:r w:rsidRPr="00FB32B9">
            <w:rPr>
              <w:color w:val="auto"/>
            </w:rPr>
            <w:t>Innehållsförteckning</w:t>
          </w:r>
          <w:proofErr w:type="spellEnd"/>
        </w:p>
        <w:p w14:paraId="56A0E505" w14:textId="77777777" w:rsidR="00DA7250" w:rsidRPr="00DA7250" w:rsidRDefault="00205103" w:rsidP="00DA7250">
          <w:pPr>
            <w:rPr>
              <w:lang w:val="en-US" w:eastAsia="ja-JP"/>
            </w:rPr>
          </w:pPr>
        </w:p>
        <w:p w14:paraId="02EF14AE" w14:textId="77777777" w:rsidR="008346E7" w:rsidRDefault="008346E7">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33803078" w:history="1">
            <w:r w:rsidRPr="00F05C36">
              <w:rPr>
                <w:rStyle w:val="Hyperlnk"/>
                <w:noProof/>
              </w:rPr>
              <w:t>1.</w:t>
            </w:r>
            <w:r>
              <w:rPr>
                <w:rFonts w:asciiTheme="minorHAnsi" w:eastAsiaTheme="minorEastAsia" w:hAnsiTheme="minorHAnsi" w:cstheme="minorBidi"/>
                <w:noProof/>
                <w:lang w:eastAsia="sv-SE"/>
              </w:rPr>
              <w:tab/>
            </w:r>
            <w:r w:rsidRPr="00F05C36">
              <w:rPr>
                <w:rStyle w:val="Hyperlnk"/>
                <w:noProof/>
              </w:rPr>
              <w:t>Réponses aux questions écrites posées au Conseil par des membres du Parlement européen (+)</w:t>
            </w:r>
            <w:r>
              <w:rPr>
                <w:noProof/>
                <w:webHidden/>
              </w:rPr>
              <w:tab/>
            </w:r>
            <w:r>
              <w:rPr>
                <w:noProof/>
                <w:webHidden/>
              </w:rPr>
              <w:fldChar w:fldCharType="begin"/>
            </w:r>
            <w:r>
              <w:rPr>
                <w:noProof/>
                <w:webHidden/>
              </w:rPr>
              <w:instrText xml:space="preserve"> PAGEREF _Toc433803078 \h </w:instrText>
            </w:r>
            <w:r>
              <w:rPr>
                <w:noProof/>
                <w:webHidden/>
              </w:rPr>
            </w:r>
            <w:r>
              <w:rPr>
                <w:noProof/>
                <w:webHidden/>
              </w:rPr>
              <w:fldChar w:fldCharType="separate"/>
            </w:r>
            <w:r>
              <w:rPr>
                <w:noProof/>
                <w:webHidden/>
              </w:rPr>
              <w:t>4</w:t>
            </w:r>
            <w:r>
              <w:rPr>
                <w:noProof/>
                <w:webHidden/>
              </w:rPr>
              <w:fldChar w:fldCharType="end"/>
            </w:r>
          </w:hyperlink>
        </w:p>
        <w:p w14:paraId="28F90272"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79" w:history="1">
            <w:r w:rsidR="008346E7" w:rsidRPr="00F05C36">
              <w:rPr>
                <w:rStyle w:val="Hyperlnk"/>
                <w:noProof/>
              </w:rPr>
              <w:t>2.</w:t>
            </w:r>
            <w:r w:rsidR="008346E7">
              <w:rPr>
                <w:rFonts w:asciiTheme="minorHAnsi" w:eastAsiaTheme="minorEastAsia" w:hAnsiTheme="minorHAnsi" w:cstheme="minorBidi"/>
                <w:noProof/>
                <w:lang w:eastAsia="sv-SE"/>
              </w:rPr>
              <w:tab/>
            </w:r>
            <w:r w:rsidR="008346E7" w:rsidRPr="00F05C36">
              <w:rPr>
                <w:rStyle w:val="Hyperlnk"/>
                <w:noProof/>
              </w:rPr>
              <w:t>Comité consultatif pour la libre circulation des travailleurs Nomination de Mme Aija MAASIKAS, membre estonien, en remplacement de Mme Liina CARR, membre démissionnaire</w:t>
            </w:r>
            <w:r w:rsidR="008346E7">
              <w:rPr>
                <w:noProof/>
                <w:webHidden/>
              </w:rPr>
              <w:tab/>
            </w:r>
            <w:r w:rsidR="008346E7">
              <w:rPr>
                <w:noProof/>
                <w:webHidden/>
              </w:rPr>
              <w:fldChar w:fldCharType="begin"/>
            </w:r>
            <w:r w:rsidR="008346E7">
              <w:rPr>
                <w:noProof/>
                <w:webHidden/>
              </w:rPr>
              <w:instrText xml:space="preserve"> PAGEREF _Toc433803079 \h </w:instrText>
            </w:r>
            <w:r w:rsidR="008346E7">
              <w:rPr>
                <w:noProof/>
                <w:webHidden/>
              </w:rPr>
            </w:r>
            <w:r w:rsidR="008346E7">
              <w:rPr>
                <w:noProof/>
                <w:webHidden/>
              </w:rPr>
              <w:fldChar w:fldCharType="separate"/>
            </w:r>
            <w:r w:rsidR="008346E7">
              <w:rPr>
                <w:noProof/>
                <w:webHidden/>
              </w:rPr>
              <w:t>4</w:t>
            </w:r>
            <w:r w:rsidR="008346E7">
              <w:rPr>
                <w:noProof/>
                <w:webHidden/>
              </w:rPr>
              <w:fldChar w:fldCharType="end"/>
            </w:r>
          </w:hyperlink>
        </w:p>
        <w:p w14:paraId="73DFA1D6"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80" w:history="1">
            <w:r w:rsidR="008346E7" w:rsidRPr="00F05C36">
              <w:rPr>
                <w:rStyle w:val="Hyperlnk"/>
                <w:noProof/>
              </w:rPr>
              <w:t>3.</w:t>
            </w:r>
            <w:r w:rsidR="008346E7">
              <w:rPr>
                <w:rFonts w:asciiTheme="minorHAnsi" w:eastAsiaTheme="minorEastAsia" w:hAnsiTheme="minorHAnsi" w:cstheme="minorBidi"/>
                <w:noProof/>
                <w:lang w:eastAsia="sv-SE"/>
              </w:rPr>
              <w:tab/>
            </w:r>
            <w:r w:rsidR="008346E7" w:rsidRPr="00F05C36">
              <w:rPr>
                <w:rStyle w:val="Hyperlnk"/>
                <w:noProof/>
              </w:rPr>
              <w:t>Comité consultatif pour la libre circulation des travailleurs Nomination de Mme Tiia E. TAMMELEHT, membre suppléant estonien, en remplacement de Mme Aija MAASIKAS, membre démissionnaire</w:t>
            </w:r>
            <w:r w:rsidR="008346E7">
              <w:rPr>
                <w:noProof/>
                <w:webHidden/>
              </w:rPr>
              <w:tab/>
            </w:r>
            <w:r w:rsidR="008346E7">
              <w:rPr>
                <w:noProof/>
                <w:webHidden/>
              </w:rPr>
              <w:fldChar w:fldCharType="begin"/>
            </w:r>
            <w:r w:rsidR="008346E7">
              <w:rPr>
                <w:noProof/>
                <w:webHidden/>
              </w:rPr>
              <w:instrText xml:space="preserve"> PAGEREF _Toc433803080 \h </w:instrText>
            </w:r>
            <w:r w:rsidR="008346E7">
              <w:rPr>
                <w:noProof/>
                <w:webHidden/>
              </w:rPr>
            </w:r>
            <w:r w:rsidR="008346E7">
              <w:rPr>
                <w:noProof/>
                <w:webHidden/>
              </w:rPr>
              <w:fldChar w:fldCharType="separate"/>
            </w:r>
            <w:r w:rsidR="008346E7">
              <w:rPr>
                <w:noProof/>
                <w:webHidden/>
              </w:rPr>
              <w:t>4</w:t>
            </w:r>
            <w:r w:rsidR="008346E7">
              <w:rPr>
                <w:noProof/>
                <w:webHidden/>
              </w:rPr>
              <w:fldChar w:fldCharType="end"/>
            </w:r>
          </w:hyperlink>
        </w:p>
        <w:p w14:paraId="65507817"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81" w:history="1">
            <w:r w:rsidR="008346E7" w:rsidRPr="00F05C36">
              <w:rPr>
                <w:rStyle w:val="Hyperlnk"/>
                <w:noProof/>
              </w:rPr>
              <w:t>4.</w:t>
            </w:r>
            <w:r w:rsidR="008346E7">
              <w:rPr>
                <w:rFonts w:asciiTheme="minorHAnsi" w:eastAsiaTheme="minorEastAsia" w:hAnsiTheme="minorHAnsi" w:cstheme="minorBidi"/>
                <w:noProof/>
                <w:lang w:eastAsia="sv-SE"/>
              </w:rPr>
              <w:tab/>
            </w:r>
            <w:r w:rsidR="008346E7" w:rsidRPr="00F05C36">
              <w:rPr>
                <w:rStyle w:val="Hyperlnk"/>
                <w:noProof/>
              </w:rPr>
              <w:t>Comité consultatif pour la libre circulation des travailleurs Nomination de Mme Fionnuala HORROCKS-BURNS, membre suppléant du Royaume-Uni, en remplacement de M. Tom SALLIS, membre démissionnaire</w:t>
            </w:r>
            <w:r w:rsidR="008346E7">
              <w:rPr>
                <w:noProof/>
                <w:webHidden/>
              </w:rPr>
              <w:tab/>
            </w:r>
            <w:r w:rsidR="008346E7">
              <w:rPr>
                <w:noProof/>
                <w:webHidden/>
              </w:rPr>
              <w:fldChar w:fldCharType="begin"/>
            </w:r>
            <w:r w:rsidR="008346E7">
              <w:rPr>
                <w:noProof/>
                <w:webHidden/>
              </w:rPr>
              <w:instrText xml:space="preserve"> PAGEREF _Toc433803081 \h </w:instrText>
            </w:r>
            <w:r w:rsidR="008346E7">
              <w:rPr>
                <w:noProof/>
                <w:webHidden/>
              </w:rPr>
            </w:r>
            <w:r w:rsidR="008346E7">
              <w:rPr>
                <w:noProof/>
                <w:webHidden/>
              </w:rPr>
              <w:fldChar w:fldCharType="separate"/>
            </w:r>
            <w:r w:rsidR="008346E7">
              <w:rPr>
                <w:noProof/>
                <w:webHidden/>
              </w:rPr>
              <w:t>5</w:t>
            </w:r>
            <w:r w:rsidR="008346E7">
              <w:rPr>
                <w:noProof/>
                <w:webHidden/>
              </w:rPr>
              <w:fldChar w:fldCharType="end"/>
            </w:r>
          </w:hyperlink>
        </w:p>
        <w:p w14:paraId="5B1BF307"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82" w:history="1">
            <w:r w:rsidR="008346E7" w:rsidRPr="00F05C36">
              <w:rPr>
                <w:rStyle w:val="Hyperlnk"/>
                <w:noProof/>
              </w:rPr>
              <w:t>5.</w:t>
            </w:r>
            <w:r w:rsidR="008346E7">
              <w:rPr>
                <w:rFonts w:asciiTheme="minorHAnsi" w:eastAsiaTheme="minorEastAsia" w:hAnsiTheme="minorHAnsi" w:cstheme="minorBidi"/>
                <w:noProof/>
                <w:lang w:eastAsia="sv-SE"/>
              </w:rPr>
              <w:tab/>
            </w:r>
            <w:r w:rsidR="008346E7" w:rsidRPr="00F05C36">
              <w:rPr>
                <w:rStyle w:val="Hyperlnk"/>
                <w:noProof/>
              </w:rPr>
              <w:t>Comité consultatif pour la libre circulation des travailleurs Nomination de M. Matthew PERCIVAL, membre titulaire du Royaume-Uni, en remplacement de M. Rob WALL, membre démissionnaire</w:t>
            </w:r>
            <w:r w:rsidR="008346E7">
              <w:rPr>
                <w:noProof/>
                <w:webHidden/>
              </w:rPr>
              <w:tab/>
            </w:r>
            <w:r w:rsidR="008346E7">
              <w:rPr>
                <w:noProof/>
                <w:webHidden/>
              </w:rPr>
              <w:fldChar w:fldCharType="begin"/>
            </w:r>
            <w:r w:rsidR="008346E7">
              <w:rPr>
                <w:noProof/>
                <w:webHidden/>
              </w:rPr>
              <w:instrText xml:space="preserve"> PAGEREF _Toc433803082 \h </w:instrText>
            </w:r>
            <w:r w:rsidR="008346E7">
              <w:rPr>
                <w:noProof/>
                <w:webHidden/>
              </w:rPr>
            </w:r>
            <w:r w:rsidR="008346E7">
              <w:rPr>
                <w:noProof/>
                <w:webHidden/>
              </w:rPr>
              <w:fldChar w:fldCharType="separate"/>
            </w:r>
            <w:r w:rsidR="008346E7">
              <w:rPr>
                <w:noProof/>
                <w:webHidden/>
              </w:rPr>
              <w:t>5</w:t>
            </w:r>
            <w:r w:rsidR="008346E7">
              <w:rPr>
                <w:noProof/>
                <w:webHidden/>
              </w:rPr>
              <w:fldChar w:fldCharType="end"/>
            </w:r>
          </w:hyperlink>
        </w:p>
        <w:p w14:paraId="5A474A3A"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83" w:history="1">
            <w:r w:rsidR="008346E7" w:rsidRPr="00F05C36">
              <w:rPr>
                <w:rStyle w:val="Hyperlnk"/>
                <w:noProof/>
              </w:rPr>
              <w:t>6.</w:t>
            </w:r>
            <w:r w:rsidR="008346E7">
              <w:rPr>
                <w:rFonts w:asciiTheme="minorHAnsi" w:eastAsiaTheme="minorEastAsia" w:hAnsiTheme="minorHAnsi" w:cstheme="minorBidi"/>
                <w:noProof/>
                <w:lang w:eastAsia="sv-SE"/>
              </w:rPr>
              <w:tab/>
            </w:r>
            <w:r w:rsidR="008346E7" w:rsidRPr="00F05C36">
              <w:rPr>
                <w:rStyle w:val="Hyperlnk"/>
                <w:noProof/>
              </w:rPr>
              <w:t>Comité consultatif pour la sécurité et la santé sur le lieu du travail Nomination de M. Dominic FROST, membre suppléant du Royaume-Uni, en remplacement de Mme Katy PELL, membre démissionnaire</w:t>
            </w:r>
            <w:r w:rsidR="008346E7">
              <w:rPr>
                <w:noProof/>
                <w:webHidden/>
              </w:rPr>
              <w:tab/>
            </w:r>
            <w:r w:rsidR="008346E7">
              <w:rPr>
                <w:noProof/>
                <w:webHidden/>
              </w:rPr>
              <w:fldChar w:fldCharType="begin"/>
            </w:r>
            <w:r w:rsidR="008346E7">
              <w:rPr>
                <w:noProof/>
                <w:webHidden/>
              </w:rPr>
              <w:instrText xml:space="preserve"> PAGEREF _Toc433803083 \h </w:instrText>
            </w:r>
            <w:r w:rsidR="008346E7">
              <w:rPr>
                <w:noProof/>
                <w:webHidden/>
              </w:rPr>
            </w:r>
            <w:r w:rsidR="008346E7">
              <w:rPr>
                <w:noProof/>
                <w:webHidden/>
              </w:rPr>
              <w:fldChar w:fldCharType="separate"/>
            </w:r>
            <w:r w:rsidR="008346E7">
              <w:rPr>
                <w:noProof/>
                <w:webHidden/>
              </w:rPr>
              <w:t>5</w:t>
            </w:r>
            <w:r w:rsidR="008346E7">
              <w:rPr>
                <w:noProof/>
                <w:webHidden/>
              </w:rPr>
              <w:fldChar w:fldCharType="end"/>
            </w:r>
          </w:hyperlink>
        </w:p>
        <w:p w14:paraId="7BF7887B"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84" w:history="1">
            <w:r w:rsidR="008346E7" w:rsidRPr="00F05C36">
              <w:rPr>
                <w:rStyle w:val="Hyperlnk"/>
                <w:noProof/>
              </w:rPr>
              <w:t>7.</w:t>
            </w:r>
            <w:r w:rsidR="008346E7">
              <w:rPr>
                <w:rFonts w:asciiTheme="minorHAnsi" w:eastAsiaTheme="minorEastAsia" w:hAnsiTheme="minorHAnsi" w:cstheme="minorBidi"/>
                <w:noProof/>
                <w:lang w:eastAsia="sv-SE"/>
              </w:rPr>
              <w:tab/>
            </w:r>
            <w:r w:rsidR="008346E7" w:rsidRPr="00F05C36">
              <w:rPr>
                <w:rStyle w:val="Hyperlnk"/>
                <w:noProof/>
              </w:rPr>
              <w:t>Conseil de direction de l'Agence européenne pour la sécurité et la santé au travail Nomination de M. Michael GILLEN, membre titulaire irlandais, en remplacement de Mme Theresa DOYLE, membre démissionnaire</w:t>
            </w:r>
            <w:r w:rsidR="008346E7">
              <w:rPr>
                <w:noProof/>
                <w:webHidden/>
              </w:rPr>
              <w:tab/>
            </w:r>
            <w:r w:rsidR="008346E7">
              <w:rPr>
                <w:noProof/>
                <w:webHidden/>
              </w:rPr>
              <w:fldChar w:fldCharType="begin"/>
            </w:r>
            <w:r w:rsidR="008346E7">
              <w:rPr>
                <w:noProof/>
                <w:webHidden/>
              </w:rPr>
              <w:instrText xml:space="preserve"> PAGEREF _Toc433803084 \h </w:instrText>
            </w:r>
            <w:r w:rsidR="008346E7">
              <w:rPr>
                <w:noProof/>
                <w:webHidden/>
              </w:rPr>
            </w:r>
            <w:r w:rsidR="008346E7">
              <w:rPr>
                <w:noProof/>
                <w:webHidden/>
              </w:rPr>
              <w:fldChar w:fldCharType="separate"/>
            </w:r>
            <w:r w:rsidR="008346E7">
              <w:rPr>
                <w:noProof/>
                <w:webHidden/>
              </w:rPr>
              <w:t>6</w:t>
            </w:r>
            <w:r w:rsidR="008346E7">
              <w:rPr>
                <w:noProof/>
                <w:webHidden/>
              </w:rPr>
              <w:fldChar w:fldCharType="end"/>
            </w:r>
          </w:hyperlink>
        </w:p>
        <w:p w14:paraId="623BC8B9"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85" w:history="1">
            <w:r w:rsidR="008346E7" w:rsidRPr="00F05C36">
              <w:rPr>
                <w:rStyle w:val="Hyperlnk"/>
                <w:noProof/>
              </w:rPr>
              <w:t>8.</w:t>
            </w:r>
            <w:r w:rsidR="008346E7">
              <w:rPr>
                <w:rFonts w:asciiTheme="minorHAnsi" w:eastAsiaTheme="minorEastAsia" w:hAnsiTheme="minorHAnsi" w:cstheme="minorBidi"/>
                <w:noProof/>
                <w:lang w:eastAsia="sv-SE"/>
              </w:rPr>
              <w:tab/>
            </w:r>
            <w:r w:rsidR="008346E7" w:rsidRPr="00F05C36">
              <w:rPr>
                <w:rStyle w:val="Hyperlnk"/>
                <w:noProof/>
              </w:rPr>
              <w:t>Conseil de direction de l'Agence européenne pour la sécurité et la santé au travail Nomination de M. Dominic FROST, membre suppléant du Royaume-Uni, en remplacement de Mme Katy PELL, membre démissionnaire</w:t>
            </w:r>
            <w:r w:rsidR="008346E7">
              <w:rPr>
                <w:noProof/>
                <w:webHidden/>
              </w:rPr>
              <w:tab/>
            </w:r>
            <w:r w:rsidR="008346E7">
              <w:rPr>
                <w:noProof/>
                <w:webHidden/>
              </w:rPr>
              <w:fldChar w:fldCharType="begin"/>
            </w:r>
            <w:r w:rsidR="008346E7">
              <w:rPr>
                <w:noProof/>
                <w:webHidden/>
              </w:rPr>
              <w:instrText xml:space="preserve"> PAGEREF _Toc433803085 \h </w:instrText>
            </w:r>
            <w:r w:rsidR="008346E7">
              <w:rPr>
                <w:noProof/>
                <w:webHidden/>
              </w:rPr>
            </w:r>
            <w:r w:rsidR="008346E7">
              <w:rPr>
                <w:noProof/>
                <w:webHidden/>
              </w:rPr>
              <w:fldChar w:fldCharType="separate"/>
            </w:r>
            <w:r w:rsidR="008346E7">
              <w:rPr>
                <w:noProof/>
                <w:webHidden/>
              </w:rPr>
              <w:t>6</w:t>
            </w:r>
            <w:r w:rsidR="008346E7">
              <w:rPr>
                <w:noProof/>
                <w:webHidden/>
              </w:rPr>
              <w:fldChar w:fldCharType="end"/>
            </w:r>
          </w:hyperlink>
        </w:p>
        <w:p w14:paraId="2A904C95" w14:textId="77777777" w:rsidR="008346E7" w:rsidRDefault="00205103">
          <w:pPr>
            <w:pStyle w:val="Innehll1"/>
            <w:tabs>
              <w:tab w:val="left" w:pos="440"/>
              <w:tab w:val="right" w:leader="dot" w:pos="9062"/>
            </w:tabs>
            <w:rPr>
              <w:rFonts w:asciiTheme="minorHAnsi" w:eastAsiaTheme="minorEastAsia" w:hAnsiTheme="minorHAnsi" w:cstheme="minorBidi"/>
              <w:noProof/>
              <w:lang w:eastAsia="sv-SE"/>
            </w:rPr>
          </w:pPr>
          <w:hyperlink w:anchor="_Toc433803086" w:history="1">
            <w:r w:rsidR="008346E7" w:rsidRPr="00F05C36">
              <w:rPr>
                <w:rStyle w:val="Hyperlnk"/>
                <w:noProof/>
              </w:rPr>
              <w:t>9.</w:t>
            </w:r>
            <w:r w:rsidR="008346E7">
              <w:rPr>
                <w:rFonts w:asciiTheme="minorHAnsi" w:eastAsiaTheme="minorEastAsia" w:hAnsiTheme="minorHAnsi" w:cstheme="minorBidi"/>
                <w:noProof/>
                <w:lang w:eastAsia="sv-SE"/>
              </w:rPr>
              <w:tab/>
            </w:r>
            <w:r w:rsidR="008346E7" w:rsidRPr="00F05C36">
              <w:rPr>
                <w:rStyle w:val="Hyperlnk"/>
                <w:noProof/>
              </w:rPr>
              <w:t>Conseil d'administration de l'Institut européen pour l'égalité entre les hommes et les femmes Nomination de Mme Katarzyna WOLSKA-WRONA, membre titulaire polonais, en remplacement de Mme Sylwia SPUREK, membre démissionnaire</w:t>
            </w:r>
            <w:r w:rsidR="008346E7">
              <w:rPr>
                <w:noProof/>
                <w:webHidden/>
              </w:rPr>
              <w:tab/>
            </w:r>
            <w:r w:rsidR="008346E7">
              <w:rPr>
                <w:noProof/>
                <w:webHidden/>
              </w:rPr>
              <w:fldChar w:fldCharType="begin"/>
            </w:r>
            <w:r w:rsidR="008346E7">
              <w:rPr>
                <w:noProof/>
                <w:webHidden/>
              </w:rPr>
              <w:instrText xml:space="preserve"> PAGEREF _Toc433803086 \h </w:instrText>
            </w:r>
            <w:r w:rsidR="008346E7">
              <w:rPr>
                <w:noProof/>
                <w:webHidden/>
              </w:rPr>
            </w:r>
            <w:r w:rsidR="008346E7">
              <w:rPr>
                <w:noProof/>
                <w:webHidden/>
              </w:rPr>
              <w:fldChar w:fldCharType="separate"/>
            </w:r>
            <w:r w:rsidR="008346E7">
              <w:rPr>
                <w:noProof/>
                <w:webHidden/>
              </w:rPr>
              <w:t>6</w:t>
            </w:r>
            <w:r w:rsidR="008346E7">
              <w:rPr>
                <w:noProof/>
                <w:webHidden/>
              </w:rPr>
              <w:fldChar w:fldCharType="end"/>
            </w:r>
          </w:hyperlink>
        </w:p>
        <w:p w14:paraId="7CD6AEC4" w14:textId="77777777" w:rsidR="008346E7" w:rsidRDefault="00205103">
          <w:pPr>
            <w:pStyle w:val="Innehll1"/>
            <w:tabs>
              <w:tab w:val="left" w:pos="660"/>
              <w:tab w:val="right" w:leader="dot" w:pos="9062"/>
            </w:tabs>
            <w:rPr>
              <w:rFonts w:asciiTheme="minorHAnsi" w:eastAsiaTheme="minorEastAsia" w:hAnsiTheme="minorHAnsi" w:cstheme="minorBidi"/>
              <w:noProof/>
              <w:lang w:eastAsia="sv-SE"/>
            </w:rPr>
          </w:pPr>
          <w:hyperlink w:anchor="_Toc433803087" w:history="1">
            <w:r w:rsidR="008346E7" w:rsidRPr="00F05C36">
              <w:rPr>
                <w:rStyle w:val="Hyperlnk"/>
                <w:noProof/>
              </w:rPr>
              <w:t>10.</w:t>
            </w:r>
            <w:r w:rsidR="008346E7">
              <w:rPr>
                <w:rFonts w:asciiTheme="minorHAnsi" w:eastAsiaTheme="minorEastAsia" w:hAnsiTheme="minorHAnsi" w:cstheme="minorBidi"/>
                <w:noProof/>
                <w:lang w:eastAsia="sv-SE"/>
              </w:rPr>
              <w:tab/>
            </w:r>
            <w:r w:rsidR="008346E7" w:rsidRPr="00F05C36">
              <w:rPr>
                <w:rStyle w:val="Hyperlnk"/>
                <w:noProof/>
              </w:rPr>
              <w:t>Règlement délégué (UE) …/... de la Commission du 30.9.2015 modifiant le règlement délégué (UE) 2015/288 en ce qui concerne la période d'inadmissibilité des demandes en vue d'un soutien du Fonds européen pour les affaires maritimes et la pêche</w:t>
            </w:r>
            <w:r w:rsidR="008346E7">
              <w:rPr>
                <w:noProof/>
                <w:webHidden/>
              </w:rPr>
              <w:tab/>
            </w:r>
            <w:r w:rsidR="008346E7">
              <w:rPr>
                <w:noProof/>
                <w:webHidden/>
              </w:rPr>
              <w:fldChar w:fldCharType="begin"/>
            </w:r>
            <w:r w:rsidR="008346E7">
              <w:rPr>
                <w:noProof/>
                <w:webHidden/>
              </w:rPr>
              <w:instrText xml:space="preserve"> PAGEREF _Toc433803087 \h </w:instrText>
            </w:r>
            <w:r w:rsidR="008346E7">
              <w:rPr>
                <w:noProof/>
                <w:webHidden/>
              </w:rPr>
            </w:r>
            <w:r w:rsidR="008346E7">
              <w:rPr>
                <w:noProof/>
                <w:webHidden/>
              </w:rPr>
              <w:fldChar w:fldCharType="separate"/>
            </w:r>
            <w:r w:rsidR="008346E7">
              <w:rPr>
                <w:noProof/>
                <w:webHidden/>
              </w:rPr>
              <w:t>6</w:t>
            </w:r>
            <w:r w:rsidR="008346E7">
              <w:rPr>
                <w:noProof/>
                <w:webHidden/>
              </w:rPr>
              <w:fldChar w:fldCharType="end"/>
            </w:r>
          </w:hyperlink>
        </w:p>
        <w:p w14:paraId="52FB8FB6" w14:textId="77777777" w:rsidR="008346E7" w:rsidRDefault="00205103">
          <w:pPr>
            <w:pStyle w:val="Innehll1"/>
            <w:tabs>
              <w:tab w:val="left" w:pos="660"/>
              <w:tab w:val="right" w:leader="dot" w:pos="9062"/>
            </w:tabs>
            <w:rPr>
              <w:rFonts w:asciiTheme="minorHAnsi" w:eastAsiaTheme="minorEastAsia" w:hAnsiTheme="minorHAnsi" w:cstheme="minorBidi"/>
              <w:noProof/>
              <w:lang w:eastAsia="sv-SE"/>
            </w:rPr>
          </w:pPr>
          <w:hyperlink w:anchor="_Toc433803088" w:history="1">
            <w:r w:rsidR="008346E7" w:rsidRPr="00F05C36">
              <w:rPr>
                <w:rStyle w:val="Hyperlnk"/>
                <w:noProof/>
              </w:rPr>
              <w:t>11.</w:t>
            </w:r>
            <w:r w:rsidR="008346E7">
              <w:rPr>
                <w:rFonts w:asciiTheme="minorHAnsi" w:eastAsiaTheme="minorEastAsia" w:hAnsiTheme="minorHAnsi" w:cstheme="minorBidi"/>
                <w:noProof/>
                <w:lang w:eastAsia="sv-SE"/>
              </w:rPr>
              <w:tab/>
            </w:r>
            <w:r w:rsidR="008346E7" w:rsidRPr="00F05C36">
              <w:rPr>
                <w:rStyle w:val="Hyperlnk"/>
                <w:noProof/>
              </w:rPr>
              <w:t>Projet de décision du Conseil relative à la conclusion du protocole fixant les possibilités de pêche et la contrepartie financière prévues par l'Accord de partenariat dans le secteur de la pêche entre la Communauté européenne et la République islamique de Mauritanie pour une période de quatre ans</w:t>
            </w:r>
            <w:r w:rsidR="008346E7">
              <w:rPr>
                <w:noProof/>
                <w:webHidden/>
              </w:rPr>
              <w:tab/>
            </w:r>
            <w:r w:rsidR="008346E7">
              <w:rPr>
                <w:noProof/>
                <w:webHidden/>
              </w:rPr>
              <w:fldChar w:fldCharType="begin"/>
            </w:r>
            <w:r w:rsidR="008346E7">
              <w:rPr>
                <w:noProof/>
                <w:webHidden/>
              </w:rPr>
              <w:instrText xml:space="preserve"> PAGEREF _Toc433803088 \h </w:instrText>
            </w:r>
            <w:r w:rsidR="008346E7">
              <w:rPr>
                <w:noProof/>
                <w:webHidden/>
              </w:rPr>
            </w:r>
            <w:r w:rsidR="008346E7">
              <w:rPr>
                <w:noProof/>
                <w:webHidden/>
              </w:rPr>
              <w:fldChar w:fldCharType="separate"/>
            </w:r>
            <w:r w:rsidR="008346E7">
              <w:rPr>
                <w:noProof/>
                <w:webHidden/>
              </w:rPr>
              <w:t>7</w:t>
            </w:r>
            <w:r w:rsidR="008346E7">
              <w:rPr>
                <w:noProof/>
                <w:webHidden/>
              </w:rPr>
              <w:fldChar w:fldCharType="end"/>
            </w:r>
          </w:hyperlink>
        </w:p>
        <w:p w14:paraId="17C5125C" w14:textId="77777777" w:rsidR="008346E7" w:rsidRDefault="00205103">
          <w:pPr>
            <w:pStyle w:val="Innehll1"/>
            <w:tabs>
              <w:tab w:val="left" w:pos="660"/>
              <w:tab w:val="right" w:leader="dot" w:pos="9062"/>
            </w:tabs>
            <w:rPr>
              <w:rFonts w:asciiTheme="minorHAnsi" w:eastAsiaTheme="minorEastAsia" w:hAnsiTheme="minorHAnsi" w:cstheme="minorBidi"/>
              <w:noProof/>
              <w:lang w:eastAsia="sv-SE"/>
            </w:rPr>
          </w:pPr>
          <w:hyperlink w:anchor="_Toc433803089" w:history="1">
            <w:r w:rsidR="008346E7" w:rsidRPr="00F05C36">
              <w:rPr>
                <w:rStyle w:val="Hyperlnk"/>
                <w:noProof/>
              </w:rPr>
              <w:t>12.</w:t>
            </w:r>
            <w:r w:rsidR="008346E7">
              <w:rPr>
                <w:rFonts w:asciiTheme="minorHAnsi" w:eastAsiaTheme="minorEastAsia" w:hAnsiTheme="minorHAnsi" w:cstheme="minorBidi"/>
                <w:noProof/>
                <w:lang w:eastAsia="sv-SE"/>
              </w:rPr>
              <w:tab/>
            </w:r>
            <w:r w:rsidR="008346E7" w:rsidRPr="00F05C36">
              <w:rPr>
                <w:rStyle w:val="Hyperlnk"/>
                <w:noProof/>
              </w:rPr>
              <w:t>Projet de décision du Conseil relative à la signature, au nom de l'Union européenne, et à l'application provisoire, du protocole fixant les possibilités de pêche et la contrepartie financière prévues par l'accord de partenariat dans le secteur de la pêche entre la Communauté européenne et la République islamique de Mauritanie pour une période de quatre ans</w:t>
            </w:r>
            <w:r w:rsidR="008346E7">
              <w:rPr>
                <w:noProof/>
                <w:webHidden/>
              </w:rPr>
              <w:tab/>
            </w:r>
            <w:r w:rsidR="008346E7">
              <w:rPr>
                <w:noProof/>
                <w:webHidden/>
              </w:rPr>
              <w:fldChar w:fldCharType="begin"/>
            </w:r>
            <w:r w:rsidR="008346E7">
              <w:rPr>
                <w:noProof/>
                <w:webHidden/>
              </w:rPr>
              <w:instrText xml:space="preserve"> PAGEREF _Toc433803089 \h </w:instrText>
            </w:r>
            <w:r w:rsidR="008346E7">
              <w:rPr>
                <w:noProof/>
                <w:webHidden/>
              </w:rPr>
            </w:r>
            <w:r w:rsidR="008346E7">
              <w:rPr>
                <w:noProof/>
                <w:webHidden/>
              </w:rPr>
              <w:fldChar w:fldCharType="separate"/>
            </w:r>
            <w:r w:rsidR="008346E7">
              <w:rPr>
                <w:noProof/>
                <w:webHidden/>
              </w:rPr>
              <w:t>8</w:t>
            </w:r>
            <w:r w:rsidR="008346E7">
              <w:rPr>
                <w:noProof/>
                <w:webHidden/>
              </w:rPr>
              <w:fldChar w:fldCharType="end"/>
            </w:r>
          </w:hyperlink>
        </w:p>
        <w:p w14:paraId="7E5E13B5" w14:textId="77777777" w:rsidR="008346E7" w:rsidRDefault="00205103">
          <w:pPr>
            <w:pStyle w:val="Innehll1"/>
            <w:tabs>
              <w:tab w:val="left" w:pos="660"/>
              <w:tab w:val="right" w:leader="dot" w:pos="9062"/>
            </w:tabs>
            <w:rPr>
              <w:rFonts w:asciiTheme="minorHAnsi" w:eastAsiaTheme="minorEastAsia" w:hAnsiTheme="minorHAnsi" w:cstheme="minorBidi"/>
              <w:noProof/>
              <w:lang w:eastAsia="sv-SE"/>
            </w:rPr>
          </w:pPr>
          <w:hyperlink w:anchor="_Toc433803090" w:history="1">
            <w:r w:rsidR="008346E7" w:rsidRPr="00F05C36">
              <w:rPr>
                <w:rStyle w:val="Hyperlnk"/>
                <w:noProof/>
              </w:rPr>
              <w:t>13.</w:t>
            </w:r>
            <w:r w:rsidR="008346E7">
              <w:rPr>
                <w:rFonts w:asciiTheme="minorHAnsi" w:eastAsiaTheme="minorEastAsia" w:hAnsiTheme="minorHAnsi" w:cstheme="minorBidi"/>
                <w:noProof/>
                <w:lang w:eastAsia="sv-SE"/>
              </w:rPr>
              <w:tab/>
            </w:r>
            <w:r w:rsidR="008346E7" w:rsidRPr="00F05C36">
              <w:rPr>
                <w:rStyle w:val="Hyperlnk"/>
                <w:noProof/>
              </w:rPr>
              <w:t>Projet de règlement du Conseil relatif à la répartition des possibilités de pêche au titre du protocole fixant les possibilités de pêche et la contrepartie financière prévues par l'Accord de partenariat dans le secteur de la pêche entre la Communauté européenne et la République islamique de Mauritanie pour une période de quatre ans</w:t>
            </w:r>
            <w:r w:rsidR="008346E7">
              <w:rPr>
                <w:noProof/>
                <w:webHidden/>
              </w:rPr>
              <w:tab/>
            </w:r>
            <w:r w:rsidR="008346E7">
              <w:rPr>
                <w:noProof/>
                <w:webHidden/>
              </w:rPr>
              <w:fldChar w:fldCharType="begin"/>
            </w:r>
            <w:r w:rsidR="008346E7">
              <w:rPr>
                <w:noProof/>
                <w:webHidden/>
              </w:rPr>
              <w:instrText xml:space="preserve"> PAGEREF _Toc433803090 \h </w:instrText>
            </w:r>
            <w:r w:rsidR="008346E7">
              <w:rPr>
                <w:noProof/>
                <w:webHidden/>
              </w:rPr>
            </w:r>
            <w:r w:rsidR="008346E7">
              <w:rPr>
                <w:noProof/>
                <w:webHidden/>
              </w:rPr>
              <w:fldChar w:fldCharType="separate"/>
            </w:r>
            <w:r w:rsidR="008346E7">
              <w:rPr>
                <w:noProof/>
                <w:webHidden/>
              </w:rPr>
              <w:t>8</w:t>
            </w:r>
            <w:r w:rsidR="008346E7">
              <w:rPr>
                <w:noProof/>
                <w:webHidden/>
              </w:rPr>
              <w:fldChar w:fldCharType="end"/>
            </w:r>
          </w:hyperlink>
        </w:p>
        <w:p w14:paraId="7A27011C" w14:textId="77777777" w:rsidR="008346E7" w:rsidRDefault="00205103">
          <w:pPr>
            <w:pStyle w:val="Innehll1"/>
            <w:tabs>
              <w:tab w:val="left" w:pos="660"/>
              <w:tab w:val="right" w:leader="dot" w:pos="9062"/>
            </w:tabs>
            <w:rPr>
              <w:rFonts w:asciiTheme="minorHAnsi" w:eastAsiaTheme="minorEastAsia" w:hAnsiTheme="minorHAnsi" w:cstheme="minorBidi"/>
              <w:noProof/>
              <w:lang w:eastAsia="sv-SE"/>
            </w:rPr>
          </w:pPr>
          <w:hyperlink w:anchor="_Toc433803091" w:history="1">
            <w:r w:rsidR="008346E7" w:rsidRPr="00F05C36">
              <w:rPr>
                <w:rStyle w:val="Hyperlnk"/>
                <w:noProof/>
              </w:rPr>
              <w:t>14.</w:t>
            </w:r>
            <w:r w:rsidR="008346E7">
              <w:rPr>
                <w:rFonts w:asciiTheme="minorHAnsi" w:eastAsiaTheme="minorEastAsia" w:hAnsiTheme="minorHAnsi" w:cstheme="minorBidi"/>
                <w:noProof/>
                <w:lang w:eastAsia="sv-SE"/>
              </w:rPr>
              <w:tab/>
            </w:r>
            <w:r w:rsidR="008346E7" w:rsidRPr="00F05C36">
              <w:rPr>
                <w:rStyle w:val="Hyperlnk"/>
                <w:noProof/>
              </w:rPr>
              <w:t>Proposition de directive du Parlement européen et du Conseil relative au rapprochement des législations des États membres concernant les caséines et caséinates destinés à l'alimentation humaine et abrogeant la directive 83/417/CEE (première lecture) (AL)</w:t>
            </w:r>
            <w:r w:rsidR="008346E7">
              <w:rPr>
                <w:noProof/>
                <w:webHidden/>
              </w:rPr>
              <w:tab/>
            </w:r>
            <w:r w:rsidR="008346E7">
              <w:rPr>
                <w:noProof/>
                <w:webHidden/>
              </w:rPr>
              <w:fldChar w:fldCharType="begin"/>
            </w:r>
            <w:r w:rsidR="008346E7">
              <w:rPr>
                <w:noProof/>
                <w:webHidden/>
              </w:rPr>
              <w:instrText xml:space="preserve"> PAGEREF _Toc433803091 \h </w:instrText>
            </w:r>
            <w:r w:rsidR="008346E7">
              <w:rPr>
                <w:noProof/>
                <w:webHidden/>
              </w:rPr>
            </w:r>
            <w:r w:rsidR="008346E7">
              <w:rPr>
                <w:noProof/>
                <w:webHidden/>
              </w:rPr>
              <w:fldChar w:fldCharType="separate"/>
            </w:r>
            <w:r w:rsidR="008346E7">
              <w:rPr>
                <w:noProof/>
                <w:webHidden/>
              </w:rPr>
              <w:t>9</w:t>
            </w:r>
            <w:r w:rsidR="008346E7">
              <w:rPr>
                <w:noProof/>
                <w:webHidden/>
              </w:rPr>
              <w:fldChar w:fldCharType="end"/>
            </w:r>
          </w:hyperlink>
        </w:p>
        <w:p w14:paraId="456280D7" w14:textId="77777777" w:rsidR="008346E7" w:rsidRDefault="00205103">
          <w:pPr>
            <w:pStyle w:val="Innehll1"/>
            <w:tabs>
              <w:tab w:val="left" w:pos="660"/>
              <w:tab w:val="right" w:leader="dot" w:pos="9062"/>
            </w:tabs>
            <w:rPr>
              <w:rFonts w:asciiTheme="minorHAnsi" w:eastAsiaTheme="minorEastAsia" w:hAnsiTheme="minorHAnsi" w:cstheme="minorBidi"/>
              <w:noProof/>
              <w:lang w:eastAsia="sv-SE"/>
            </w:rPr>
          </w:pPr>
          <w:hyperlink w:anchor="_Toc433803092" w:history="1">
            <w:r w:rsidR="008346E7" w:rsidRPr="00F05C36">
              <w:rPr>
                <w:rStyle w:val="Hyperlnk"/>
                <w:noProof/>
              </w:rPr>
              <w:t>15.</w:t>
            </w:r>
            <w:r w:rsidR="008346E7">
              <w:rPr>
                <w:rFonts w:asciiTheme="minorHAnsi" w:eastAsiaTheme="minorEastAsia" w:hAnsiTheme="minorHAnsi" w:cstheme="minorBidi"/>
                <w:noProof/>
                <w:lang w:eastAsia="sv-SE"/>
              </w:rPr>
              <w:tab/>
            </w:r>
            <w:r w:rsidR="008346E7" w:rsidRPr="00F05C36">
              <w:rPr>
                <w:rStyle w:val="Hyperlnk"/>
                <w:noProof/>
              </w:rPr>
              <w:t>Proposition de directive du Parlement européen et du Conseil relative à la limitation des émissions de certains polluants dans l'atmosphère en provenance des installations de combustion moyennes (première lecture) (AL + D)</w:t>
            </w:r>
            <w:r w:rsidR="008346E7">
              <w:rPr>
                <w:noProof/>
                <w:webHidden/>
              </w:rPr>
              <w:tab/>
            </w:r>
            <w:r w:rsidR="008346E7">
              <w:rPr>
                <w:noProof/>
                <w:webHidden/>
              </w:rPr>
              <w:fldChar w:fldCharType="begin"/>
            </w:r>
            <w:r w:rsidR="008346E7">
              <w:rPr>
                <w:noProof/>
                <w:webHidden/>
              </w:rPr>
              <w:instrText xml:space="preserve"> PAGEREF _Toc433803092 \h </w:instrText>
            </w:r>
            <w:r w:rsidR="008346E7">
              <w:rPr>
                <w:noProof/>
                <w:webHidden/>
              </w:rPr>
            </w:r>
            <w:r w:rsidR="008346E7">
              <w:rPr>
                <w:noProof/>
                <w:webHidden/>
              </w:rPr>
              <w:fldChar w:fldCharType="separate"/>
            </w:r>
            <w:r w:rsidR="008346E7">
              <w:rPr>
                <w:noProof/>
                <w:webHidden/>
              </w:rPr>
              <w:t>10</w:t>
            </w:r>
            <w:r w:rsidR="008346E7">
              <w:rPr>
                <w:noProof/>
                <w:webHidden/>
              </w:rPr>
              <w:fldChar w:fldCharType="end"/>
            </w:r>
          </w:hyperlink>
        </w:p>
        <w:p w14:paraId="56A0E516" w14:textId="77777777" w:rsidR="00D957FB" w:rsidRDefault="008346E7">
          <w:r>
            <w:rPr>
              <w:b/>
              <w:bCs/>
              <w:noProof/>
            </w:rPr>
            <w:fldChar w:fldCharType="end"/>
          </w:r>
        </w:p>
      </w:sdtContent>
    </w:sdt>
    <w:p w14:paraId="56A0E517" w14:textId="77777777" w:rsidR="00D957FB" w:rsidRDefault="008346E7">
      <w:pPr>
        <w:ind w:left="0"/>
      </w:pPr>
      <w:r>
        <w:br w:type="page"/>
      </w:r>
    </w:p>
    <w:p w14:paraId="56A0E518" w14:textId="77777777" w:rsidR="00643D86" w:rsidRDefault="00205103" w:rsidP="00643D86">
      <w:pPr>
        <w:pStyle w:val="Rubrik1"/>
        <w:numPr>
          <w:ilvl w:val="0"/>
          <w:numId w:val="0"/>
        </w:numPr>
      </w:pPr>
      <w:bookmarkStart w:id="1" w:name="_Toc364854645"/>
    </w:p>
    <w:p w14:paraId="56A0E519" w14:textId="77777777" w:rsidR="00643D86" w:rsidRDefault="008346E7" w:rsidP="00643D86">
      <w:pPr>
        <w:pStyle w:val="Rubrik1"/>
      </w:pPr>
      <w:bookmarkStart w:id="2" w:name="_Toc433803078"/>
      <w:r>
        <w:rPr>
          <w:noProof/>
        </w:rPr>
        <w:t>Réponses aux questions écrites posées au Conseil par des membres du Parlement européen (+)</w:t>
      </w:r>
      <w:bookmarkEnd w:id="2"/>
    </w:p>
    <w:p w14:paraId="56A0E51A" w14:textId="7F594BBC" w:rsidR="00643D86" w:rsidRDefault="008346E7" w:rsidP="00643D86">
      <w:pPr>
        <w:rPr>
          <w:lang w:val="en-US"/>
        </w:rPr>
      </w:pPr>
      <w:r>
        <w:rPr>
          <w:noProof/>
          <w:lang w:val="en-US"/>
        </w:rPr>
        <w:t>a</w:t>
      </w:r>
      <w:r>
        <w:rPr>
          <w:lang w:val="en-US"/>
        </w:rPr>
        <w:t xml:space="preserve">) E-008845/2015 - Jonathan </w:t>
      </w:r>
      <w:proofErr w:type="spellStart"/>
      <w:r>
        <w:rPr>
          <w:lang w:val="en-US"/>
        </w:rPr>
        <w:t>Arnott</w:t>
      </w:r>
      <w:proofErr w:type="spellEnd"/>
      <w:r>
        <w:rPr>
          <w:lang w:val="en-US"/>
        </w:rPr>
        <w:t xml:space="preserve"> (EFDD)</w:t>
      </w:r>
      <w:r>
        <w:rPr>
          <w:lang w:val="en-US"/>
        </w:rPr>
        <w:br/>
        <w:t xml:space="preserve">Completion date for the Europa building12729/15 PE-QE 501 </w:t>
      </w:r>
      <w:r>
        <w:rPr>
          <w:lang w:val="en-US"/>
        </w:rPr>
        <w:br/>
        <w:t>b) E-009523/2015 - Pablo Iglesias (GUE/NGL)</w:t>
      </w:r>
      <w:r>
        <w:rPr>
          <w:lang w:val="en-US"/>
        </w:rPr>
        <w:br/>
        <w:t xml:space="preserve">Small Arms and Light Weapons Strategy12615/15 PE-QE 487 </w:t>
      </w:r>
      <w:r>
        <w:rPr>
          <w:lang w:val="en-US"/>
        </w:rPr>
        <w:br/>
        <w:t xml:space="preserve">c) E-011106/2015 - Paloma </w:t>
      </w:r>
      <w:proofErr w:type="spellStart"/>
      <w:r>
        <w:rPr>
          <w:lang w:val="en-US"/>
        </w:rPr>
        <w:t>López</w:t>
      </w:r>
      <w:proofErr w:type="spellEnd"/>
      <w:r>
        <w:rPr>
          <w:lang w:val="en-US"/>
        </w:rPr>
        <w:t xml:space="preserve"> Bermejo (GUE/NGL)</w:t>
      </w:r>
      <w:r>
        <w:rPr>
          <w:lang w:val="en-US"/>
        </w:rPr>
        <w:br/>
      </w:r>
      <w:proofErr w:type="spellStart"/>
      <w:r>
        <w:rPr>
          <w:lang w:val="en-US"/>
        </w:rPr>
        <w:t>Privatisation</w:t>
      </w:r>
      <w:proofErr w:type="spellEnd"/>
      <w:r>
        <w:rPr>
          <w:lang w:val="en-US"/>
        </w:rPr>
        <w:t xml:space="preserve"> of savings banks in the specific recommendations made to Spain12732/15 PE-QE 502 </w:t>
      </w:r>
      <w:r>
        <w:rPr>
          <w:lang w:val="en-US"/>
        </w:rPr>
        <w:br/>
        <w:t xml:space="preserve">d) E-011601/2015 - Miguel </w:t>
      </w:r>
      <w:proofErr w:type="spellStart"/>
      <w:r>
        <w:rPr>
          <w:lang w:val="en-US"/>
        </w:rPr>
        <w:t>Viegas</w:t>
      </w:r>
      <w:proofErr w:type="spellEnd"/>
      <w:r>
        <w:rPr>
          <w:lang w:val="en-US"/>
        </w:rPr>
        <w:t xml:space="preserve"> (GUE/NGL)</w:t>
      </w:r>
      <w:r>
        <w:rPr>
          <w:lang w:val="en-US"/>
        </w:rPr>
        <w:br/>
        <w:t xml:space="preserve">Renegotiation of debt12498/15 PE-QE 484 </w:t>
      </w:r>
      <w:r>
        <w:rPr>
          <w:lang w:val="en-US"/>
        </w:rPr>
        <w:br/>
        <w:t xml:space="preserve">e) E-011954/2015 - Victor </w:t>
      </w:r>
      <w:proofErr w:type="spellStart"/>
      <w:r>
        <w:rPr>
          <w:lang w:val="en-US"/>
        </w:rPr>
        <w:t>Negrescu</w:t>
      </w:r>
      <w:proofErr w:type="spellEnd"/>
      <w:r>
        <w:rPr>
          <w:lang w:val="en-US"/>
        </w:rPr>
        <w:t xml:space="preserve"> (</w:t>
      </w:r>
      <w:proofErr w:type="spellStart"/>
      <w:r>
        <w:rPr>
          <w:lang w:val="en-US"/>
        </w:rPr>
        <w:t>S&amp;amp;D</w:t>
      </w:r>
      <w:proofErr w:type="spellEnd"/>
      <w:r>
        <w:rPr>
          <w:lang w:val="en-US"/>
        </w:rPr>
        <w:t>)</w:t>
      </w:r>
      <w:r>
        <w:rPr>
          <w:lang w:val="en-US"/>
        </w:rPr>
        <w:br/>
        <w:t xml:space="preserve">Political situation in the Republic of Moldova12622/15 PE-QE 489 </w:t>
      </w:r>
      <w:r>
        <w:rPr>
          <w:lang w:val="en-US"/>
        </w:rPr>
        <w:br/>
        <w:t xml:space="preserve">f) E-012461/2015 - </w:t>
      </w:r>
      <w:proofErr w:type="spellStart"/>
      <w:r>
        <w:rPr>
          <w:lang w:val="en-US"/>
        </w:rPr>
        <w:t>Inês</w:t>
      </w:r>
      <w:proofErr w:type="spellEnd"/>
      <w:r>
        <w:rPr>
          <w:lang w:val="en-US"/>
        </w:rPr>
        <w:t xml:space="preserve"> Cristina Zuber (GUE/NGL), </w:t>
      </w:r>
      <w:proofErr w:type="spellStart"/>
      <w:r>
        <w:rPr>
          <w:lang w:val="en-US"/>
        </w:rPr>
        <w:t>João</w:t>
      </w:r>
      <w:proofErr w:type="spellEnd"/>
      <w:r>
        <w:rPr>
          <w:lang w:val="en-US"/>
        </w:rPr>
        <w:t xml:space="preserve"> Ferreira (GUE/NGL) and Miguel</w:t>
      </w:r>
      <w:r>
        <w:rPr>
          <w:lang w:val="en-US"/>
        </w:rPr>
        <w:br/>
      </w:r>
      <w:proofErr w:type="spellStart"/>
      <w:r>
        <w:rPr>
          <w:lang w:val="en-US"/>
        </w:rPr>
        <w:t>Viegas</w:t>
      </w:r>
      <w:proofErr w:type="spellEnd"/>
      <w:r>
        <w:rPr>
          <w:lang w:val="en-US"/>
        </w:rPr>
        <w:t xml:space="preserve"> (GUE/NGL)</w:t>
      </w:r>
      <w:r>
        <w:rPr>
          <w:lang w:val="en-US"/>
        </w:rPr>
        <w:br/>
      </w:r>
      <w:proofErr w:type="spellStart"/>
      <w:r>
        <w:rPr>
          <w:lang w:val="en-US"/>
        </w:rPr>
        <w:t>Eunavfor</w:t>
      </w:r>
      <w:proofErr w:type="spellEnd"/>
      <w:r>
        <w:rPr>
          <w:lang w:val="en-US"/>
        </w:rPr>
        <w:t xml:space="preserve"> Med mission to combat human traffickers12727/15 PE-QE 500</w:t>
      </w:r>
      <w:r>
        <w:rPr>
          <w:lang w:val="en-US"/>
        </w:rPr>
        <w:br/>
      </w:r>
      <w:r>
        <w:rPr>
          <w:noProof/>
          <w:lang w:val="en-US"/>
        </w:rPr>
        <w:t>12729</w:t>
      </w:r>
      <w:r>
        <w:rPr>
          <w:lang w:val="en-US"/>
        </w:rPr>
        <w:t>/15 PE-QE 501 12615/15 PE-QE 487 12732/15 PE-QE 502 12498/15 PE-QE 484 12622/15 PE-QE 489 12727/15 PE-QE 500</w:t>
      </w:r>
    </w:p>
    <w:p w14:paraId="56A0E51B" w14:textId="77777777" w:rsidR="00643D86" w:rsidRDefault="008346E7" w:rsidP="00643D86">
      <w:r>
        <w:rPr>
          <w:b/>
        </w:rPr>
        <w:t>Ansvarigt statsråd</w:t>
      </w:r>
      <w:r>
        <w:rPr>
          <w:b/>
        </w:rPr>
        <w:br/>
      </w:r>
      <w:r>
        <w:rPr>
          <w:noProof/>
        </w:rPr>
        <w:t>Stefan Löfven</w:t>
      </w:r>
    </w:p>
    <w:p w14:paraId="56A0E51E" w14:textId="77777777" w:rsidR="00643D86" w:rsidRDefault="008346E7" w:rsidP="00643D86">
      <w:r w:rsidRPr="00B44CE2">
        <w:rPr>
          <w:b/>
        </w:rPr>
        <w:t>Annotering</w:t>
      </w:r>
      <w:r>
        <w:rPr>
          <w:b/>
        </w:rPr>
        <w:br/>
      </w:r>
      <w:r>
        <w:t>Föranleder ingen annotering.</w:t>
      </w:r>
    </w:p>
    <w:p w14:paraId="56A0E51F" w14:textId="77777777" w:rsidR="00643D86" w:rsidRDefault="008346E7" w:rsidP="00643D86">
      <w:pPr>
        <w:pStyle w:val="Rubrik1"/>
      </w:pPr>
      <w:bookmarkStart w:id="3" w:name="_Toc433803079"/>
      <w:r>
        <w:rPr>
          <w:noProof/>
        </w:rPr>
        <w:t>Comité consultatif pour la libre circulation des travailleurs</w:t>
      </w:r>
      <w:r>
        <w:rPr>
          <w:noProof/>
        </w:rPr>
        <w:br/>
        <w:t>Nomination de Mme Aija MAASIKAS, membre estonien, en remplacement de Mme Liina CARR, membre démissionnaire</w:t>
      </w:r>
      <w:bookmarkEnd w:id="3"/>
    </w:p>
    <w:p w14:paraId="42167C74" w14:textId="77777777" w:rsidR="008346E7" w:rsidRDefault="008346E7" w:rsidP="00643D86">
      <w:pPr>
        <w:rPr>
          <w:lang w:val="en-US"/>
        </w:rPr>
      </w:pPr>
      <w:r>
        <w:rPr>
          <w:noProof/>
          <w:lang w:val="en-US"/>
        </w:rPr>
        <w:t>-</w:t>
      </w:r>
      <w:r>
        <w:rPr>
          <w:lang w:val="en-US"/>
        </w:rPr>
        <w:t xml:space="preserve"> Adoption</w:t>
      </w:r>
    </w:p>
    <w:p w14:paraId="56A0E520" w14:textId="6ECA7785" w:rsidR="00643D86" w:rsidRDefault="008346E7" w:rsidP="00643D86">
      <w:pPr>
        <w:rPr>
          <w:lang w:val="en-US"/>
        </w:rPr>
      </w:pPr>
      <w:r>
        <w:rPr>
          <w:noProof/>
          <w:lang w:val="en-US"/>
        </w:rPr>
        <w:t>13190</w:t>
      </w:r>
      <w:r>
        <w:rPr>
          <w:lang w:val="en-US"/>
        </w:rPr>
        <w:t>/15 SOC 595 EMPL 391</w:t>
      </w:r>
    </w:p>
    <w:p w14:paraId="56A0E521" w14:textId="77777777" w:rsidR="00643D86" w:rsidRDefault="008346E7" w:rsidP="00643D86">
      <w:r>
        <w:rPr>
          <w:b/>
        </w:rPr>
        <w:t>Ansvarigt statsråd</w:t>
      </w:r>
      <w:r>
        <w:rPr>
          <w:b/>
        </w:rPr>
        <w:br/>
      </w:r>
      <w:r>
        <w:rPr>
          <w:noProof/>
        </w:rPr>
        <w:t>Ylva Johansson</w:t>
      </w:r>
    </w:p>
    <w:p w14:paraId="56A0E524" w14:textId="77777777" w:rsidR="00643D86" w:rsidRDefault="008346E7" w:rsidP="00643D86">
      <w:r w:rsidRPr="00B44CE2">
        <w:rPr>
          <w:b/>
        </w:rPr>
        <w:t>Annotering</w:t>
      </w:r>
      <w:r>
        <w:rPr>
          <w:b/>
        </w:rPr>
        <w:br/>
      </w:r>
      <w:r>
        <w:t>Föranleder ingen annotering.</w:t>
      </w:r>
    </w:p>
    <w:p w14:paraId="56A0E525" w14:textId="77777777" w:rsidR="00643D86" w:rsidRDefault="008346E7" w:rsidP="00643D86">
      <w:pPr>
        <w:pStyle w:val="Rubrik1"/>
      </w:pPr>
      <w:bookmarkStart w:id="4" w:name="_Toc433803080"/>
      <w:r>
        <w:rPr>
          <w:noProof/>
        </w:rPr>
        <w:t>Comité consultatif pour la libre circulation des travailleurs</w:t>
      </w:r>
      <w:r>
        <w:rPr>
          <w:noProof/>
        </w:rPr>
        <w:br/>
        <w:t>Nomination de Mme Tiia E. TAMMELEHT, membre suppléant estonien, en remplacement de Mme Aija MAASIKAS, membre démissionnaire</w:t>
      </w:r>
      <w:bookmarkEnd w:id="4"/>
    </w:p>
    <w:p w14:paraId="11AC203C" w14:textId="77777777" w:rsidR="008346E7" w:rsidRDefault="008346E7" w:rsidP="00643D86">
      <w:pPr>
        <w:rPr>
          <w:lang w:val="en-US"/>
        </w:rPr>
      </w:pPr>
      <w:r>
        <w:rPr>
          <w:noProof/>
          <w:lang w:val="en-US"/>
        </w:rPr>
        <w:t>-</w:t>
      </w:r>
      <w:r>
        <w:rPr>
          <w:lang w:val="en-US"/>
        </w:rPr>
        <w:t xml:space="preserve"> Adoption</w:t>
      </w:r>
    </w:p>
    <w:p w14:paraId="56A0E526" w14:textId="71CD6B54" w:rsidR="00643D86" w:rsidRDefault="008346E7" w:rsidP="00643D86">
      <w:pPr>
        <w:rPr>
          <w:lang w:val="en-US"/>
        </w:rPr>
      </w:pPr>
      <w:r>
        <w:rPr>
          <w:noProof/>
          <w:lang w:val="en-US"/>
        </w:rPr>
        <w:t>13191</w:t>
      </w:r>
      <w:r>
        <w:rPr>
          <w:lang w:val="en-US"/>
        </w:rPr>
        <w:t>/15 SOC 596 EMPL 392</w:t>
      </w:r>
    </w:p>
    <w:p w14:paraId="56A0E527" w14:textId="77777777" w:rsidR="00643D86" w:rsidRDefault="008346E7" w:rsidP="00643D86">
      <w:r>
        <w:rPr>
          <w:b/>
        </w:rPr>
        <w:lastRenderedPageBreak/>
        <w:t>Ansvarigt statsråd</w:t>
      </w:r>
      <w:r>
        <w:rPr>
          <w:b/>
        </w:rPr>
        <w:br/>
      </w:r>
      <w:r>
        <w:rPr>
          <w:noProof/>
        </w:rPr>
        <w:t>Ylva Johansson</w:t>
      </w:r>
    </w:p>
    <w:p w14:paraId="56A0E52A" w14:textId="77777777" w:rsidR="00643D86" w:rsidRDefault="008346E7" w:rsidP="00643D86">
      <w:r w:rsidRPr="00B44CE2">
        <w:rPr>
          <w:b/>
        </w:rPr>
        <w:t>Annotering</w:t>
      </w:r>
      <w:r>
        <w:rPr>
          <w:b/>
        </w:rPr>
        <w:br/>
      </w:r>
      <w:r>
        <w:t>Föranleder ingen annotering.</w:t>
      </w:r>
    </w:p>
    <w:p w14:paraId="56A0E52B" w14:textId="77777777" w:rsidR="00643D86" w:rsidRDefault="008346E7" w:rsidP="00643D86">
      <w:pPr>
        <w:pStyle w:val="Rubrik1"/>
      </w:pPr>
      <w:bookmarkStart w:id="5" w:name="_Toc433803081"/>
      <w:r>
        <w:rPr>
          <w:noProof/>
        </w:rPr>
        <w:t>Comité consultatif pour la libre circulation des travailleurs</w:t>
      </w:r>
      <w:r>
        <w:rPr>
          <w:noProof/>
        </w:rPr>
        <w:br/>
        <w:t>Nomination de Mme Fionnuala HORROCKS-BURNS, membre suppléant du Royaume-Uni, en remplacement de M. Tom SALLIS, membre démissionnaire</w:t>
      </w:r>
      <w:bookmarkEnd w:id="5"/>
    </w:p>
    <w:p w14:paraId="21AC14E4" w14:textId="77777777" w:rsidR="008346E7" w:rsidRDefault="008346E7" w:rsidP="00643D86">
      <w:pPr>
        <w:rPr>
          <w:lang w:val="en-US"/>
        </w:rPr>
      </w:pPr>
      <w:r>
        <w:rPr>
          <w:noProof/>
          <w:lang w:val="en-US"/>
        </w:rPr>
        <w:t>-</w:t>
      </w:r>
      <w:r>
        <w:rPr>
          <w:lang w:val="en-US"/>
        </w:rPr>
        <w:t xml:space="preserve"> Adoption</w:t>
      </w:r>
    </w:p>
    <w:p w14:paraId="56A0E52C" w14:textId="44F7C964" w:rsidR="00643D86" w:rsidRDefault="008346E7" w:rsidP="00643D86">
      <w:pPr>
        <w:rPr>
          <w:lang w:val="en-US"/>
        </w:rPr>
      </w:pPr>
      <w:r>
        <w:rPr>
          <w:noProof/>
          <w:lang w:val="en-US"/>
        </w:rPr>
        <w:t>13282</w:t>
      </w:r>
      <w:r>
        <w:rPr>
          <w:lang w:val="en-US"/>
        </w:rPr>
        <w:t>/15 SOC 607 EMPL 398</w:t>
      </w:r>
    </w:p>
    <w:p w14:paraId="56A0E52F" w14:textId="2BBA58B4" w:rsidR="00643D86" w:rsidRPr="00643D86" w:rsidRDefault="008346E7" w:rsidP="008346E7">
      <w:r>
        <w:rPr>
          <w:b/>
        </w:rPr>
        <w:t>Ansvarigt statsråd</w:t>
      </w:r>
      <w:r>
        <w:rPr>
          <w:b/>
        </w:rPr>
        <w:br/>
      </w:r>
      <w:r>
        <w:rPr>
          <w:noProof/>
        </w:rPr>
        <w:t>Ylva Johansson</w:t>
      </w:r>
    </w:p>
    <w:p w14:paraId="56A0E530" w14:textId="77777777" w:rsidR="00643D86" w:rsidRDefault="008346E7" w:rsidP="00643D86">
      <w:r w:rsidRPr="00B44CE2">
        <w:rPr>
          <w:b/>
        </w:rPr>
        <w:t>Annotering</w:t>
      </w:r>
      <w:r>
        <w:rPr>
          <w:b/>
        </w:rPr>
        <w:br/>
      </w:r>
      <w:r>
        <w:t>Föranleder ingen annotering.</w:t>
      </w:r>
    </w:p>
    <w:p w14:paraId="56A0E531" w14:textId="77777777" w:rsidR="00643D86" w:rsidRDefault="008346E7" w:rsidP="00643D86">
      <w:pPr>
        <w:pStyle w:val="Rubrik1"/>
      </w:pPr>
      <w:bookmarkStart w:id="6" w:name="_Toc433803082"/>
      <w:r>
        <w:rPr>
          <w:noProof/>
        </w:rPr>
        <w:t>Comité consultatif pour la libre circulation des travailleurs</w:t>
      </w:r>
      <w:r>
        <w:rPr>
          <w:noProof/>
        </w:rPr>
        <w:br/>
        <w:t>Nomination de M. Matthew PERCIVAL, membre titulaire du Royaume-Uni, en remplacement de M. Rob WALL, membre démissionnaire</w:t>
      </w:r>
      <w:bookmarkEnd w:id="6"/>
    </w:p>
    <w:p w14:paraId="26E9B1FB" w14:textId="77777777" w:rsidR="008346E7" w:rsidRDefault="008346E7" w:rsidP="00643D86">
      <w:pPr>
        <w:rPr>
          <w:lang w:val="en-US"/>
        </w:rPr>
      </w:pPr>
      <w:r>
        <w:rPr>
          <w:noProof/>
          <w:lang w:val="en-US"/>
        </w:rPr>
        <w:t>-</w:t>
      </w:r>
      <w:r>
        <w:rPr>
          <w:lang w:val="en-US"/>
        </w:rPr>
        <w:t xml:space="preserve"> Adoption1</w:t>
      </w:r>
    </w:p>
    <w:p w14:paraId="56A0E532" w14:textId="491C7384" w:rsidR="00643D86" w:rsidRDefault="008346E7" w:rsidP="00643D86">
      <w:pPr>
        <w:rPr>
          <w:lang w:val="en-US"/>
        </w:rPr>
      </w:pPr>
      <w:r>
        <w:rPr>
          <w:noProof/>
          <w:lang w:val="en-US"/>
        </w:rPr>
        <w:t>13283</w:t>
      </w:r>
      <w:r>
        <w:rPr>
          <w:lang w:val="en-US"/>
        </w:rPr>
        <w:t>/15 SOC 608 EMPL 399</w:t>
      </w:r>
    </w:p>
    <w:p w14:paraId="56A0E533" w14:textId="77777777" w:rsidR="00643D86" w:rsidRDefault="008346E7" w:rsidP="00643D86">
      <w:r>
        <w:rPr>
          <w:b/>
        </w:rPr>
        <w:t>Ansvarigt statsråd</w:t>
      </w:r>
      <w:r>
        <w:rPr>
          <w:b/>
        </w:rPr>
        <w:br/>
      </w:r>
      <w:r>
        <w:rPr>
          <w:noProof/>
        </w:rPr>
        <w:t>Ylva Johansson</w:t>
      </w:r>
    </w:p>
    <w:p w14:paraId="56A0E536" w14:textId="77777777" w:rsidR="00643D86" w:rsidRDefault="008346E7" w:rsidP="00643D86">
      <w:r w:rsidRPr="00B44CE2">
        <w:rPr>
          <w:b/>
        </w:rPr>
        <w:t>Annotering</w:t>
      </w:r>
      <w:r>
        <w:rPr>
          <w:b/>
        </w:rPr>
        <w:br/>
      </w:r>
      <w:r>
        <w:t>Föranleder ingen annotering.</w:t>
      </w:r>
    </w:p>
    <w:p w14:paraId="56A0E537" w14:textId="77777777" w:rsidR="00643D86" w:rsidRDefault="008346E7" w:rsidP="00643D86">
      <w:pPr>
        <w:pStyle w:val="Rubrik1"/>
      </w:pPr>
      <w:bookmarkStart w:id="7" w:name="_Toc433803083"/>
      <w:r>
        <w:rPr>
          <w:noProof/>
        </w:rPr>
        <w:t>Comité consultatif pour la sécurité et la santé sur le lieu du travail</w:t>
      </w:r>
      <w:r>
        <w:rPr>
          <w:noProof/>
        </w:rPr>
        <w:br/>
        <w:t>Nomination de M. Dominic FROST, membre suppléant du Royaume-Uni, en remplacement de Mme Katy PELL, membre démissionnaire</w:t>
      </w:r>
      <w:bookmarkEnd w:id="7"/>
    </w:p>
    <w:p w14:paraId="156277D0" w14:textId="77777777" w:rsidR="008346E7" w:rsidRDefault="008346E7" w:rsidP="00643D86">
      <w:pPr>
        <w:rPr>
          <w:lang w:val="en-US"/>
        </w:rPr>
      </w:pPr>
      <w:r>
        <w:rPr>
          <w:noProof/>
          <w:lang w:val="en-US"/>
        </w:rPr>
        <w:t>-</w:t>
      </w:r>
      <w:r>
        <w:rPr>
          <w:lang w:val="en-US"/>
        </w:rPr>
        <w:t xml:space="preserve"> Adoption</w:t>
      </w:r>
    </w:p>
    <w:p w14:paraId="56A0E538" w14:textId="4D8C0395" w:rsidR="00643D86" w:rsidRDefault="008346E7" w:rsidP="00643D86">
      <w:pPr>
        <w:rPr>
          <w:lang w:val="en-US"/>
        </w:rPr>
      </w:pPr>
      <w:r>
        <w:rPr>
          <w:noProof/>
          <w:lang w:val="en-US"/>
        </w:rPr>
        <w:t>13196</w:t>
      </w:r>
      <w:r>
        <w:rPr>
          <w:lang w:val="en-US"/>
        </w:rPr>
        <w:t>/15 SOC 597 EMPL 393</w:t>
      </w:r>
    </w:p>
    <w:p w14:paraId="56A0E539" w14:textId="77777777" w:rsidR="00643D86" w:rsidRDefault="008346E7" w:rsidP="00643D86">
      <w:r>
        <w:rPr>
          <w:b/>
        </w:rPr>
        <w:t>Ansvarigt statsråd</w:t>
      </w:r>
      <w:r>
        <w:rPr>
          <w:b/>
        </w:rPr>
        <w:br/>
      </w:r>
      <w:r>
        <w:rPr>
          <w:noProof/>
        </w:rPr>
        <w:t>Ylva Johansson</w:t>
      </w:r>
    </w:p>
    <w:p w14:paraId="56A0E53C" w14:textId="77777777" w:rsidR="00643D86" w:rsidRDefault="008346E7" w:rsidP="00643D86">
      <w:r w:rsidRPr="00B44CE2">
        <w:rPr>
          <w:b/>
        </w:rPr>
        <w:t>Annotering</w:t>
      </w:r>
      <w:r>
        <w:rPr>
          <w:b/>
        </w:rPr>
        <w:br/>
      </w:r>
      <w:r>
        <w:t>Föranleder ingen annotering.</w:t>
      </w:r>
    </w:p>
    <w:p w14:paraId="56A0E53D" w14:textId="77777777" w:rsidR="00643D86" w:rsidRDefault="008346E7" w:rsidP="00643D86">
      <w:pPr>
        <w:pStyle w:val="Rubrik1"/>
      </w:pPr>
      <w:bookmarkStart w:id="8" w:name="_Toc433803084"/>
      <w:r>
        <w:rPr>
          <w:noProof/>
        </w:rPr>
        <w:lastRenderedPageBreak/>
        <w:t>Conseil de direction de l'Agence européenne pour la sécurité et la santé au travail</w:t>
      </w:r>
      <w:r>
        <w:rPr>
          <w:noProof/>
        </w:rPr>
        <w:br/>
        <w:t>Nomination de M. Michael GILLEN, membre titulaire irlandais, en remplacement de Mme Theresa DOYLE, membre démissionnaire</w:t>
      </w:r>
      <w:bookmarkEnd w:id="8"/>
    </w:p>
    <w:p w14:paraId="54F93110" w14:textId="77777777" w:rsidR="008346E7" w:rsidRDefault="008346E7" w:rsidP="00643D86">
      <w:pPr>
        <w:rPr>
          <w:lang w:val="en-US"/>
        </w:rPr>
      </w:pPr>
      <w:r>
        <w:rPr>
          <w:noProof/>
          <w:lang w:val="en-US"/>
        </w:rPr>
        <w:t>-</w:t>
      </w:r>
      <w:r>
        <w:rPr>
          <w:lang w:val="en-US"/>
        </w:rPr>
        <w:t xml:space="preserve"> Adoption</w:t>
      </w:r>
    </w:p>
    <w:p w14:paraId="56A0E53E" w14:textId="14196F24" w:rsidR="00643D86" w:rsidRDefault="008346E7" w:rsidP="00643D86">
      <w:pPr>
        <w:rPr>
          <w:lang w:val="en-US"/>
        </w:rPr>
      </w:pPr>
      <w:r>
        <w:rPr>
          <w:noProof/>
          <w:lang w:val="en-US"/>
        </w:rPr>
        <w:t>13221</w:t>
      </w:r>
      <w:r>
        <w:rPr>
          <w:lang w:val="en-US"/>
        </w:rPr>
        <w:t>/15 SOC 600 EMPL 394</w:t>
      </w:r>
    </w:p>
    <w:p w14:paraId="56A0E53F" w14:textId="77777777" w:rsidR="00643D86" w:rsidRDefault="008346E7" w:rsidP="00643D86">
      <w:r>
        <w:rPr>
          <w:b/>
        </w:rPr>
        <w:t>Ansvarigt statsråd</w:t>
      </w:r>
      <w:r>
        <w:rPr>
          <w:b/>
        </w:rPr>
        <w:br/>
      </w:r>
      <w:r>
        <w:rPr>
          <w:noProof/>
        </w:rPr>
        <w:t>Ylva Johansson</w:t>
      </w:r>
    </w:p>
    <w:p w14:paraId="56A0E542" w14:textId="77777777" w:rsidR="00643D86" w:rsidRDefault="008346E7" w:rsidP="00643D86">
      <w:r w:rsidRPr="00B44CE2">
        <w:rPr>
          <w:b/>
        </w:rPr>
        <w:t>Annotering</w:t>
      </w:r>
      <w:r>
        <w:rPr>
          <w:b/>
        </w:rPr>
        <w:br/>
      </w:r>
      <w:r>
        <w:t>Föranleder ingen annotering.</w:t>
      </w:r>
    </w:p>
    <w:p w14:paraId="56A0E543" w14:textId="77777777" w:rsidR="00643D86" w:rsidRDefault="008346E7" w:rsidP="00643D86">
      <w:pPr>
        <w:pStyle w:val="Rubrik1"/>
      </w:pPr>
      <w:bookmarkStart w:id="9" w:name="_Toc433803085"/>
      <w:r>
        <w:rPr>
          <w:noProof/>
        </w:rPr>
        <w:t>Conseil de direction de l'Agence européenne pour la sécurité et la santé au travail</w:t>
      </w:r>
      <w:r>
        <w:rPr>
          <w:noProof/>
        </w:rPr>
        <w:br/>
        <w:t>Nomination de M. Dominic FROST, membre suppléant du Royaume-Uni, en remplacement de Mme Katy PELL, membre démissionnaire</w:t>
      </w:r>
      <w:bookmarkEnd w:id="9"/>
    </w:p>
    <w:p w14:paraId="00729221" w14:textId="77777777" w:rsidR="008346E7" w:rsidRDefault="008346E7" w:rsidP="00643D86">
      <w:pPr>
        <w:rPr>
          <w:lang w:val="en-US"/>
        </w:rPr>
      </w:pPr>
      <w:r>
        <w:rPr>
          <w:noProof/>
          <w:lang w:val="en-US"/>
        </w:rPr>
        <w:t>-</w:t>
      </w:r>
      <w:r>
        <w:rPr>
          <w:lang w:val="en-US"/>
        </w:rPr>
        <w:t xml:space="preserve"> Adoption</w:t>
      </w:r>
    </w:p>
    <w:p w14:paraId="56A0E544" w14:textId="2F21FBAA" w:rsidR="00643D86" w:rsidRDefault="008346E7" w:rsidP="00643D86">
      <w:pPr>
        <w:rPr>
          <w:lang w:val="en-US"/>
        </w:rPr>
      </w:pPr>
      <w:r>
        <w:rPr>
          <w:noProof/>
          <w:lang w:val="en-US"/>
        </w:rPr>
        <w:t>13231</w:t>
      </w:r>
      <w:r>
        <w:rPr>
          <w:lang w:val="en-US"/>
        </w:rPr>
        <w:t>/15 SOC 601 EMPL 395</w:t>
      </w:r>
    </w:p>
    <w:p w14:paraId="56A0E545" w14:textId="77777777" w:rsidR="00643D86" w:rsidRDefault="008346E7" w:rsidP="00643D86">
      <w:r>
        <w:rPr>
          <w:b/>
        </w:rPr>
        <w:t>Ansvarigt statsråd</w:t>
      </w:r>
      <w:r>
        <w:rPr>
          <w:b/>
        </w:rPr>
        <w:br/>
      </w:r>
      <w:r>
        <w:rPr>
          <w:noProof/>
        </w:rPr>
        <w:t>Ylva Johansson</w:t>
      </w:r>
    </w:p>
    <w:p w14:paraId="56A0E548" w14:textId="77777777" w:rsidR="00643D86" w:rsidRDefault="008346E7" w:rsidP="00643D86">
      <w:r w:rsidRPr="00B44CE2">
        <w:rPr>
          <w:b/>
        </w:rPr>
        <w:t>Annotering</w:t>
      </w:r>
      <w:r>
        <w:rPr>
          <w:b/>
        </w:rPr>
        <w:br/>
      </w:r>
      <w:r>
        <w:t>Föranleder ingen annotering.</w:t>
      </w:r>
    </w:p>
    <w:p w14:paraId="56A0E549" w14:textId="77777777" w:rsidR="00643D86" w:rsidRDefault="008346E7" w:rsidP="00643D86">
      <w:pPr>
        <w:pStyle w:val="Rubrik1"/>
      </w:pPr>
      <w:bookmarkStart w:id="10" w:name="_Toc433803086"/>
      <w:r>
        <w:rPr>
          <w:noProof/>
        </w:rPr>
        <w:t>Conseil d'administration de l'Institut européen pour l'égalité entre les hommes et les femmes</w:t>
      </w:r>
      <w:r>
        <w:rPr>
          <w:noProof/>
        </w:rPr>
        <w:br/>
        <w:t>Nomination de Mme Katarzyna WOLSKA-WRONA, membre titulaire polonais, en remplacement de Mme Sylwia SPUREK, membre démissionnaire</w:t>
      </w:r>
      <w:bookmarkEnd w:id="10"/>
    </w:p>
    <w:p w14:paraId="229C6E3B" w14:textId="77777777" w:rsidR="008346E7" w:rsidRDefault="008346E7" w:rsidP="00643D86">
      <w:pPr>
        <w:rPr>
          <w:lang w:val="en-US"/>
        </w:rPr>
      </w:pPr>
      <w:r>
        <w:rPr>
          <w:noProof/>
          <w:lang w:val="en-US"/>
        </w:rPr>
        <w:t>-</w:t>
      </w:r>
      <w:r>
        <w:rPr>
          <w:lang w:val="en-US"/>
        </w:rPr>
        <w:t xml:space="preserve"> Adoption</w:t>
      </w:r>
    </w:p>
    <w:p w14:paraId="56A0E54A" w14:textId="684374C7" w:rsidR="00643D86" w:rsidRDefault="008346E7" w:rsidP="00643D86">
      <w:pPr>
        <w:rPr>
          <w:lang w:val="en-US"/>
        </w:rPr>
      </w:pPr>
      <w:r>
        <w:rPr>
          <w:noProof/>
          <w:lang w:val="en-US"/>
        </w:rPr>
        <w:t>13237</w:t>
      </w:r>
      <w:r>
        <w:rPr>
          <w:lang w:val="en-US"/>
        </w:rPr>
        <w:t>/15 SOC 603 EMPL 396</w:t>
      </w:r>
    </w:p>
    <w:p w14:paraId="56A0E54B" w14:textId="162C219C" w:rsidR="00643D86" w:rsidRDefault="008346E7" w:rsidP="00643D86">
      <w:r>
        <w:rPr>
          <w:b/>
        </w:rPr>
        <w:t>Ansvarigt statsråd</w:t>
      </w:r>
      <w:r>
        <w:rPr>
          <w:b/>
        </w:rPr>
        <w:br/>
      </w:r>
      <w:r>
        <w:rPr>
          <w:noProof/>
        </w:rPr>
        <w:t>Åsa Regnér</w:t>
      </w:r>
    </w:p>
    <w:p w14:paraId="56A0E54E" w14:textId="77777777" w:rsidR="00643D86" w:rsidRDefault="008346E7" w:rsidP="00643D86">
      <w:r w:rsidRPr="00B44CE2">
        <w:rPr>
          <w:b/>
        </w:rPr>
        <w:t>Annotering</w:t>
      </w:r>
      <w:r>
        <w:rPr>
          <w:b/>
        </w:rPr>
        <w:br/>
      </w:r>
      <w:r>
        <w:t>Föranleder ingen annotering.</w:t>
      </w:r>
    </w:p>
    <w:p w14:paraId="56A0E55C" w14:textId="77777777" w:rsidR="00643D86" w:rsidRDefault="008346E7" w:rsidP="00643D86">
      <w:pPr>
        <w:pStyle w:val="Rubrik1"/>
      </w:pPr>
      <w:bookmarkStart w:id="11" w:name="_Toc433803087"/>
      <w:r>
        <w:rPr>
          <w:noProof/>
        </w:rPr>
        <w:t>Règlement délégué (UE) …/... de la Commission du 30.9.2015 modifiant le règlement délégué (UE) 2015/288 en ce qui concerne la période d'inadmissibilité des demandes en vue d'un soutien du Fonds européen pour les affaires maritimes et la pêche</w:t>
      </w:r>
      <w:bookmarkEnd w:id="11"/>
    </w:p>
    <w:p w14:paraId="3B842A47" w14:textId="77777777" w:rsidR="008346E7" w:rsidRDefault="008346E7" w:rsidP="00643D86">
      <w:pPr>
        <w:rPr>
          <w:lang w:val="en-US"/>
        </w:rPr>
      </w:pPr>
      <w:r>
        <w:rPr>
          <w:noProof/>
          <w:lang w:val="en-US"/>
        </w:rPr>
        <w:t>-</w:t>
      </w:r>
      <w:r>
        <w:rPr>
          <w:lang w:val="en-US"/>
        </w:rPr>
        <w:t xml:space="preserve"> Confirmation de ne pas </w:t>
      </w:r>
      <w:proofErr w:type="spellStart"/>
      <w:r>
        <w:rPr>
          <w:lang w:val="en-US"/>
        </w:rPr>
        <w:t>s'opposer</w:t>
      </w:r>
      <w:proofErr w:type="spellEnd"/>
      <w:r>
        <w:rPr>
          <w:lang w:val="en-US"/>
        </w:rPr>
        <w:t xml:space="preserve"> à </w:t>
      </w:r>
      <w:proofErr w:type="spellStart"/>
      <w:r>
        <w:rPr>
          <w:lang w:val="en-US"/>
        </w:rPr>
        <w:t>l'adoption</w:t>
      </w:r>
      <w:proofErr w:type="spellEnd"/>
    </w:p>
    <w:p w14:paraId="56A0E55D" w14:textId="5A232144" w:rsidR="00643D86" w:rsidRDefault="008346E7" w:rsidP="00643D86">
      <w:pPr>
        <w:rPr>
          <w:lang w:val="en-US"/>
        </w:rPr>
      </w:pPr>
      <w:r>
        <w:rPr>
          <w:noProof/>
          <w:lang w:val="en-US"/>
        </w:rPr>
        <w:t>12552</w:t>
      </w:r>
      <w:r>
        <w:rPr>
          <w:lang w:val="en-US"/>
        </w:rPr>
        <w:t xml:space="preserve">/15 PECHE 326 DELACT 127 13149/15 PECHE 368 </w:t>
      </w:r>
    </w:p>
    <w:p w14:paraId="56A0E55E" w14:textId="77777777" w:rsidR="00643D86" w:rsidRDefault="008346E7" w:rsidP="00643D86">
      <w:r>
        <w:rPr>
          <w:b/>
        </w:rPr>
        <w:t>Ansvarigt statsråd</w:t>
      </w:r>
      <w:r>
        <w:rPr>
          <w:b/>
        </w:rPr>
        <w:br/>
      </w:r>
      <w:r>
        <w:rPr>
          <w:noProof/>
        </w:rPr>
        <w:t>Sven-Erik Bucht</w:t>
      </w:r>
    </w:p>
    <w:p w14:paraId="56A0E563" w14:textId="527B97BD" w:rsidR="009C7487" w:rsidRDefault="008346E7" w:rsidP="008346E7">
      <w:r w:rsidRPr="00B44CE2">
        <w:rPr>
          <w:b/>
        </w:rPr>
        <w:lastRenderedPageBreak/>
        <w:t>Annotering</w:t>
      </w:r>
      <w:r>
        <w:rPr>
          <w:b/>
        </w:rPr>
        <w:br/>
      </w:r>
      <w:r>
        <w:rPr>
          <w:b/>
          <w:bCs/>
        </w:rPr>
        <w:t xml:space="preserve">Avsikt med behandlingen i rådet: </w:t>
      </w:r>
      <w:r>
        <w:t>Avsikten är att bekräfta att medlemsstaterna inte motsätter sig att Kommissionens delegerade förordning om ändring av delegerad förordning (EU) nr 2015/288 vad gäller tidsperioden för avvisande ansökningar om stöd från Europeiska havs- och fiskerifonden träder i kraft enligt utsatt datum. </w:t>
      </w:r>
    </w:p>
    <w:p w14:paraId="56A0E565" w14:textId="4FCE02F1" w:rsidR="009C7487" w:rsidRDefault="008346E7">
      <w:pPr>
        <w:spacing w:after="280" w:afterAutospacing="1"/>
      </w:pPr>
      <w:r>
        <w:rPr>
          <w:b/>
          <w:bCs/>
        </w:rPr>
        <w:t>Hur regeringen ställer sig till den blivande A-punkten:</w:t>
      </w:r>
      <w:r>
        <w:t xml:space="preserve"> SE har inget att invända mot förslaget. </w:t>
      </w:r>
    </w:p>
    <w:p w14:paraId="56A0E567" w14:textId="563A31CA" w:rsidR="009C7487" w:rsidRDefault="008346E7">
      <w:pPr>
        <w:spacing w:after="280" w:afterAutospacing="1"/>
      </w:pPr>
      <w:r>
        <w:rPr>
          <w:b/>
          <w:bCs/>
        </w:rPr>
        <w:t xml:space="preserve">Bakgrund: </w:t>
      </w:r>
      <w:r>
        <w:t>Genom artikel 10.4 i förordning (EU) nr 508/2014 ges kommissionen befogenhet att anta delegerade akter om fastställande av de tidsperioderna under vilka en ansökan om stöd som lämnats in av en aktör som har begått någon av de gärningarna som beskrivs i art. 10.1 och 10.3 i EHFF inte får beviljas.</w:t>
      </w:r>
    </w:p>
    <w:p w14:paraId="56A0E56A" w14:textId="23817687" w:rsidR="00FB32B9" w:rsidRDefault="008346E7">
      <w:pPr>
        <w:spacing w:after="280" w:afterAutospacing="1"/>
        <w:rPr>
          <w:noProof/>
        </w:rPr>
      </w:pPr>
      <w:r>
        <w:t xml:space="preserve">Förslaget till den aktuella förordningen har tagits upp under flera expertmöten för havs- och fiskeriprogrammet. I kommissionens delegerade förordning (EU) nr 2015/288 saknas det bestämmelser om fastställande av avvisandeperioder för vattenbrukare som brutit mot miljölagstiftningen under artiklar 3-4 i direktiv 2008/99/EC i enlighet med art. 10.1 d i förordning (EU) nr 508/2014. </w:t>
      </w:r>
      <w:proofErr w:type="gramStart"/>
      <w:r>
        <w:t>Därav</w:t>
      </w:r>
      <w:proofErr w:type="gramEnd"/>
      <w:r>
        <w:t xml:space="preserve"> behovet av den aktuella kompletteringen. SE har aktivt jobbat för en förenkling av kommissionens ursprungliga förslag vilket resulterat i att beräkningsmodellen ersatts med fasta avvissandeperioder. SE anser därmed inte finnas skäl att motsätta sig förslaget. </w:t>
      </w:r>
    </w:p>
    <w:p w14:paraId="56A0E56B" w14:textId="77777777" w:rsidR="00643D86" w:rsidRDefault="008346E7" w:rsidP="00643D86">
      <w:pPr>
        <w:pStyle w:val="Rubrik1"/>
      </w:pPr>
      <w:bookmarkStart w:id="12" w:name="_Toc433803088"/>
      <w:r>
        <w:rPr>
          <w:noProof/>
        </w:rPr>
        <w:t>Projet de décision du Conseil relative à la conclusion du protocole fixant les possibilités de pêche et la contrepartie financière prévues par l'Accord de partenariat dans le secteur de la pêche entre la Communauté européenne et la République islamique de Mauritanie pour une période de quatre ans</w:t>
      </w:r>
      <w:bookmarkEnd w:id="12"/>
    </w:p>
    <w:p w14:paraId="5788A60E" w14:textId="77777777" w:rsidR="008346E7" w:rsidRDefault="008346E7" w:rsidP="00643D86">
      <w:pPr>
        <w:rPr>
          <w:lang w:val="en-US"/>
        </w:rPr>
      </w:pPr>
      <w:r>
        <w:rPr>
          <w:noProof/>
          <w:lang w:val="en-US"/>
        </w:rPr>
        <w:t>-</w:t>
      </w:r>
      <w:r>
        <w:rPr>
          <w:lang w:val="en-US"/>
        </w:rPr>
        <w:t xml:space="preserve"> </w:t>
      </w:r>
      <w:proofErr w:type="spellStart"/>
      <w:r>
        <w:rPr>
          <w:lang w:val="en-US"/>
        </w:rPr>
        <w:t>Demande</w:t>
      </w:r>
      <w:proofErr w:type="spellEnd"/>
      <w:r>
        <w:rPr>
          <w:lang w:val="en-US"/>
        </w:rPr>
        <w:t xml:space="preserve"> </w:t>
      </w:r>
      <w:proofErr w:type="spellStart"/>
      <w:r>
        <w:rPr>
          <w:lang w:val="en-US"/>
        </w:rPr>
        <w:t>adressée</w:t>
      </w:r>
      <w:proofErr w:type="spellEnd"/>
      <w:r>
        <w:rPr>
          <w:lang w:val="en-US"/>
        </w:rPr>
        <w:t xml:space="preserve"> au </w:t>
      </w:r>
      <w:proofErr w:type="spellStart"/>
      <w:r>
        <w:rPr>
          <w:lang w:val="en-US"/>
        </w:rPr>
        <w:t>Parlement</w:t>
      </w:r>
      <w:proofErr w:type="spellEnd"/>
      <w:r>
        <w:rPr>
          <w:lang w:val="en-US"/>
        </w:rPr>
        <w:t xml:space="preserve"> </w:t>
      </w:r>
      <w:proofErr w:type="spellStart"/>
      <w:r>
        <w:rPr>
          <w:lang w:val="en-US"/>
        </w:rPr>
        <w:t>européen</w:t>
      </w:r>
      <w:proofErr w:type="spellEnd"/>
      <w:r>
        <w:rPr>
          <w:lang w:val="en-US"/>
        </w:rPr>
        <w:t xml:space="preserve"> </w:t>
      </w:r>
      <w:proofErr w:type="spellStart"/>
      <w:r>
        <w:rPr>
          <w:lang w:val="en-US"/>
        </w:rPr>
        <w:t>en</w:t>
      </w:r>
      <w:proofErr w:type="spellEnd"/>
      <w:r>
        <w:rPr>
          <w:lang w:val="en-US"/>
        </w:rPr>
        <w:t xml:space="preserve"> </w:t>
      </w:r>
      <w:proofErr w:type="spellStart"/>
      <w:r>
        <w:rPr>
          <w:lang w:val="en-US"/>
        </w:rPr>
        <w:t>vue</w:t>
      </w:r>
      <w:proofErr w:type="spellEnd"/>
      <w:r>
        <w:rPr>
          <w:lang w:val="en-US"/>
        </w:rPr>
        <w:t xml:space="preserve"> de </w:t>
      </w:r>
      <w:proofErr w:type="spellStart"/>
      <w:r>
        <w:rPr>
          <w:lang w:val="en-US"/>
        </w:rPr>
        <w:t>l'approbation</w:t>
      </w:r>
      <w:proofErr w:type="spellEnd"/>
      <w:r>
        <w:rPr>
          <w:lang w:val="en-US"/>
        </w:rPr>
        <w:t xml:space="preserve"> du </w:t>
      </w:r>
      <w:proofErr w:type="spellStart"/>
      <w:r>
        <w:rPr>
          <w:lang w:val="en-US"/>
        </w:rPr>
        <w:t>texte</w:t>
      </w:r>
      <w:proofErr w:type="spellEnd"/>
    </w:p>
    <w:p w14:paraId="56A0E56C" w14:textId="310C2289" w:rsidR="00643D86" w:rsidRDefault="008346E7" w:rsidP="00643D86">
      <w:pPr>
        <w:rPr>
          <w:lang w:val="en-US"/>
        </w:rPr>
      </w:pPr>
      <w:r>
        <w:rPr>
          <w:noProof/>
          <w:lang w:val="en-US"/>
        </w:rPr>
        <w:t>13150</w:t>
      </w:r>
      <w:r>
        <w:rPr>
          <w:lang w:val="en-US"/>
        </w:rPr>
        <w:t>/15 PECHE 369 + ADD 1 12773/15 PECHE 342 12776/15 PECHE 343</w:t>
      </w:r>
    </w:p>
    <w:p w14:paraId="56A0E56D" w14:textId="77777777" w:rsidR="00643D86" w:rsidRDefault="008346E7" w:rsidP="00643D86">
      <w:r>
        <w:rPr>
          <w:b/>
        </w:rPr>
        <w:t>Ansvarigt statsråd</w:t>
      </w:r>
      <w:r>
        <w:rPr>
          <w:b/>
        </w:rPr>
        <w:br/>
      </w:r>
      <w:r>
        <w:rPr>
          <w:noProof/>
        </w:rPr>
        <w:t>Sven-Erik Bucht</w:t>
      </w:r>
    </w:p>
    <w:p w14:paraId="56A0E571" w14:textId="06961948" w:rsidR="009C7487" w:rsidRDefault="008346E7" w:rsidP="008346E7">
      <w:r w:rsidRPr="00B44CE2">
        <w:rPr>
          <w:b/>
        </w:rPr>
        <w:t>Annotering</w:t>
      </w:r>
      <w:r>
        <w:rPr>
          <w:b/>
        </w:rPr>
        <w:br/>
      </w:r>
      <w:r>
        <w:rPr>
          <w:b/>
          <w:bCs/>
        </w:rPr>
        <w:t>Avsikt med behandlingen i rådet:</w:t>
      </w:r>
      <w:r>
        <w:t xml:space="preserve"> Att godkänna förslag till protokoll som ska gå till Europaparlamentet för godkännande </w:t>
      </w:r>
    </w:p>
    <w:p w14:paraId="56A0E573" w14:textId="4360124E" w:rsidR="009C7487" w:rsidRDefault="008346E7">
      <w:pPr>
        <w:spacing w:after="280" w:afterAutospacing="1"/>
      </w:pPr>
      <w:r>
        <w:rPr>
          <w:b/>
          <w:bCs/>
        </w:rPr>
        <w:t>Hur regeringen ställer sig till den blivande A-punkten:</w:t>
      </w:r>
      <w:r>
        <w:t xml:space="preserve"> Regeringen kan ställa sig bakom förslaget.</w:t>
      </w:r>
    </w:p>
    <w:p w14:paraId="56A0E576" w14:textId="13885CC3" w:rsidR="00FB32B9" w:rsidRDefault="008346E7">
      <w:pPr>
        <w:spacing w:after="280" w:afterAutospacing="1"/>
        <w:rPr>
          <w:noProof/>
        </w:rPr>
      </w:pPr>
      <w:r>
        <w:rPr>
          <w:b/>
          <w:bCs/>
        </w:rPr>
        <w:t xml:space="preserve">Bakgrund: </w:t>
      </w:r>
      <w:r>
        <w:t xml:space="preserve">Förslaget till protokoll mellan EU och Mauretanien löper på fyra år. Den inledande artikeln hänvisar till att tillträdet till fiskeresurser i Mauretaniens vatten endast beviljas utländska flottor i mån av tillgänglighet av ett överskott i enlighet med Artikel 62 i UNCLOS. Vidare anges att protokollet garanterar EU:s flottor prioriterat tillträde till tillgängliga överskott framför andra utländska flottor som fiskar på mauretanskt vatten. Samma artikel anger att samtliga tekniska bevarandeåtgärder som definieras i protokollets bilaga 1 också är tillämpliga på varje annan utländsk industriell flotta som verkar i mauretanska vatten på tekniska villkor ”liknande” de som gäller för EU-flottan. Det erinras </w:t>
      </w:r>
      <w:r>
        <w:lastRenderedPageBreak/>
        <w:t xml:space="preserve">vidare i protokollet om avtalets exklusivitetsklausul, d.v.s. att EU-flaggade fartyg endast får fiska på mauretanska vatten om de innehar en fiskelicens som utfärdats inom ramen för förevarande protokoll. </w:t>
      </w:r>
    </w:p>
    <w:p w14:paraId="56A0E577" w14:textId="77777777" w:rsidR="00643D86" w:rsidRDefault="008346E7" w:rsidP="00643D86">
      <w:pPr>
        <w:pStyle w:val="Rubrik1"/>
      </w:pPr>
      <w:bookmarkStart w:id="13" w:name="_Toc433803089"/>
      <w:r>
        <w:rPr>
          <w:noProof/>
        </w:rPr>
        <w:t>Projet de décision du Conseil relative à la signature, au nom de l'Union européenne, et à l'application provisoire, du protocole fixant les possibilités de pêche et la contrepartie financière prévues par l'accord de partenariat dans le secteur de la pêche entre la Communauté européenne et la République islamique de Mauritanie pour une période de quatre ans</w:t>
      </w:r>
      <w:bookmarkEnd w:id="13"/>
    </w:p>
    <w:p w14:paraId="46037AD8" w14:textId="77777777" w:rsidR="008346E7" w:rsidRDefault="008346E7" w:rsidP="00643D86">
      <w:pPr>
        <w:rPr>
          <w:lang w:val="en-US"/>
        </w:rPr>
      </w:pPr>
      <w:r>
        <w:rPr>
          <w:noProof/>
          <w:lang w:val="en-US"/>
        </w:rPr>
        <w:t>-</w:t>
      </w:r>
      <w:r>
        <w:rPr>
          <w:lang w:val="en-US"/>
        </w:rPr>
        <w:t xml:space="preserve"> Adoption</w:t>
      </w:r>
    </w:p>
    <w:p w14:paraId="56A0E578" w14:textId="16B2962B" w:rsidR="00643D86" w:rsidRDefault="008346E7" w:rsidP="00643D86">
      <w:pPr>
        <w:rPr>
          <w:lang w:val="en-US"/>
        </w:rPr>
      </w:pPr>
      <w:r>
        <w:rPr>
          <w:noProof/>
          <w:lang w:val="en-US"/>
        </w:rPr>
        <w:t>13150</w:t>
      </w:r>
      <w:r>
        <w:rPr>
          <w:lang w:val="en-US"/>
        </w:rPr>
        <w:t xml:space="preserve">/15 PECHE 369 + ADD 1 12771/15 PECHE 340 </w:t>
      </w:r>
    </w:p>
    <w:p w14:paraId="56A0E579" w14:textId="77777777" w:rsidR="00643D86" w:rsidRDefault="008346E7" w:rsidP="00643D86">
      <w:r>
        <w:rPr>
          <w:b/>
        </w:rPr>
        <w:t>Ansvarigt statsråd</w:t>
      </w:r>
      <w:r>
        <w:rPr>
          <w:b/>
        </w:rPr>
        <w:br/>
      </w:r>
      <w:r>
        <w:rPr>
          <w:noProof/>
        </w:rPr>
        <w:t>Sven-Erik Bucht</w:t>
      </w:r>
    </w:p>
    <w:p w14:paraId="56A0E57D" w14:textId="4D623AFB" w:rsidR="009C7487" w:rsidRDefault="008346E7" w:rsidP="008346E7">
      <w:r w:rsidRPr="00B44CE2">
        <w:rPr>
          <w:b/>
        </w:rPr>
        <w:t>Annotering</w:t>
      </w:r>
      <w:r>
        <w:rPr>
          <w:b/>
        </w:rPr>
        <w:br/>
      </w:r>
      <w:r>
        <w:rPr>
          <w:b/>
          <w:bCs/>
        </w:rPr>
        <w:t xml:space="preserve">Avsikt med behandlingen i rådet: </w:t>
      </w:r>
      <w:r>
        <w:t xml:space="preserve">Att godkänna förslag till rådets beslut om undertecknande av protokoll </w:t>
      </w:r>
    </w:p>
    <w:p w14:paraId="56A0E57F" w14:textId="2EC3C993" w:rsidR="009C7487" w:rsidRDefault="008346E7">
      <w:pPr>
        <w:spacing w:after="280" w:afterAutospacing="1"/>
      </w:pPr>
      <w:r>
        <w:rPr>
          <w:b/>
          <w:bCs/>
        </w:rPr>
        <w:t xml:space="preserve">Hur regeringen ställer sig till den blivande A-punkten: </w:t>
      </w:r>
      <w:r>
        <w:t>Regeringen kan ställa sig bakom förslaget.</w:t>
      </w:r>
    </w:p>
    <w:p w14:paraId="56A0E582" w14:textId="7482D1EF" w:rsidR="00FB32B9" w:rsidRDefault="008346E7">
      <w:pPr>
        <w:spacing w:after="280" w:afterAutospacing="1"/>
        <w:rPr>
          <w:noProof/>
        </w:rPr>
      </w:pPr>
      <w:r>
        <w:rPr>
          <w:b/>
          <w:bCs/>
        </w:rPr>
        <w:t xml:space="preserve">Bakgrund: </w:t>
      </w:r>
      <w:r>
        <w:t>Förslaget till protokoll mellan EU och Mauretanien löper på fyra år. Den inledande artikeln hänvisar till att tillträdet till fiskeresurser i Mauretaniens vatten endast beviljas utländska flottor i mån av tillgänglighet av ett överskott i enlighet med Artikel 62 i UNCLOS. Vidare anges att protokollet garanterar EU:s flottor prioriterat tillträde till tillgängliga överskott framför andra utländska flottor som fiskar på mauretanskt vatten. Samma artikel anger att samtliga tekniska bevarandeåtgärder som definieras i protokollets bilaga 1 också är tillämpliga på varje annan utländsk industriell flotta som verkar i mauretanska vatten på tekniska villkor ”liknande” de som gäller för EU-flottan. Det erinras vidare i protokollet om avtalets exklusivitetsklausul, d.v.s. att EU-flaggade fartyg endast får fiska på mauretanska vatten om de innehar en fiskelicens som utfärdats inom ramen för förevarande protokoll</w:t>
      </w:r>
    </w:p>
    <w:p w14:paraId="56A0E583" w14:textId="77777777" w:rsidR="00643D86" w:rsidRDefault="008346E7" w:rsidP="00643D86">
      <w:pPr>
        <w:pStyle w:val="Rubrik1"/>
      </w:pPr>
      <w:bookmarkStart w:id="14" w:name="_Toc433803090"/>
      <w:r>
        <w:rPr>
          <w:noProof/>
        </w:rPr>
        <w:t>Projet de règlement du Conseil relatif à la répartition des possibilités de pêche au titre du protocole fixant les possibilités de pêche et la contrepartie financière prévues par l'Accord de partenariat dans le secteur de la pêche entre la Communauté européenne et la République islamique de Mauritanie pour une période de quatre ans</w:t>
      </w:r>
      <w:bookmarkEnd w:id="14"/>
    </w:p>
    <w:p w14:paraId="7FDC5799" w14:textId="77777777" w:rsidR="008346E7" w:rsidRDefault="008346E7" w:rsidP="00643D86">
      <w:pPr>
        <w:rPr>
          <w:lang w:val="en-US"/>
        </w:rPr>
      </w:pPr>
      <w:r>
        <w:rPr>
          <w:noProof/>
          <w:lang w:val="en-US"/>
        </w:rPr>
        <w:t>-</w:t>
      </w:r>
      <w:r>
        <w:rPr>
          <w:lang w:val="en-US"/>
        </w:rPr>
        <w:t xml:space="preserve"> Adoption</w:t>
      </w:r>
    </w:p>
    <w:p w14:paraId="56A0E584" w14:textId="1DF1E805" w:rsidR="00643D86" w:rsidRDefault="008346E7" w:rsidP="00643D86">
      <w:pPr>
        <w:rPr>
          <w:lang w:val="en-US"/>
        </w:rPr>
      </w:pPr>
      <w:r>
        <w:rPr>
          <w:noProof/>
          <w:lang w:val="en-US"/>
        </w:rPr>
        <w:t>13150</w:t>
      </w:r>
      <w:r>
        <w:rPr>
          <w:lang w:val="en-US"/>
        </w:rPr>
        <w:t xml:space="preserve">/15 PECHE 369 + ADD 1 12772/15 PECHE 341 </w:t>
      </w:r>
    </w:p>
    <w:p w14:paraId="56A0E585" w14:textId="77777777" w:rsidR="00643D86" w:rsidRDefault="008346E7" w:rsidP="00643D86">
      <w:r>
        <w:rPr>
          <w:b/>
        </w:rPr>
        <w:t>Ansvarigt statsråd</w:t>
      </w:r>
      <w:r>
        <w:rPr>
          <w:b/>
        </w:rPr>
        <w:br/>
      </w:r>
      <w:r>
        <w:rPr>
          <w:noProof/>
        </w:rPr>
        <w:t>Sven-Erik Bucht</w:t>
      </w:r>
    </w:p>
    <w:p w14:paraId="56A0E589" w14:textId="0A5F2092" w:rsidR="009C7487" w:rsidRDefault="008346E7" w:rsidP="008346E7">
      <w:r w:rsidRPr="00B44CE2">
        <w:rPr>
          <w:b/>
        </w:rPr>
        <w:t>Annotering</w:t>
      </w:r>
      <w:r>
        <w:rPr>
          <w:b/>
        </w:rPr>
        <w:br/>
      </w:r>
      <w:r>
        <w:rPr>
          <w:b/>
          <w:bCs/>
        </w:rPr>
        <w:t xml:space="preserve">Avsikt med behandlingen i rådet: </w:t>
      </w:r>
      <w:r>
        <w:t>Att godkänna förslag till rådets beslut om undertecknande av förslag på fiskemöjligheter.</w:t>
      </w:r>
    </w:p>
    <w:p w14:paraId="56A0E58B" w14:textId="6B7BC970" w:rsidR="009C7487" w:rsidRDefault="008346E7">
      <w:pPr>
        <w:spacing w:after="280" w:afterAutospacing="1"/>
      </w:pPr>
      <w:r>
        <w:rPr>
          <w:b/>
          <w:bCs/>
        </w:rPr>
        <w:lastRenderedPageBreak/>
        <w:t xml:space="preserve">Hur regeringen ställer sig till den blivande A-punkten: </w:t>
      </w:r>
      <w:r>
        <w:t>Regeringen kan ställa sig bakom förslaget.</w:t>
      </w:r>
    </w:p>
    <w:p w14:paraId="56A0E58D" w14:textId="532ED4CA" w:rsidR="009C7487" w:rsidRDefault="008346E7">
      <w:pPr>
        <w:spacing w:after="280" w:afterAutospacing="1"/>
      </w:pPr>
      <w:r>
        <w:rPr>
          <w:b/>
          <w:bCs/>
        </w:rPr>
        <w:t xml:space="preserve">Bakgrund: </w:t>
      </w:r>
      <w:r>
        <w:t>Förslaget till protokoll mellan EU och Mauretanien löper på fyra år. Den inledande artikeln hänvisar till att tillträdet till fiskeresurser i Mauretaniens vatten endast beviljas utländska flottor i mån av tillgänglighet av ett överskott i enlighet med Artikel 62 i UNCLOS. Vidare anges att protokollet garanterar EU:s flottor prioriterat tillträde till tillgängliga överskott framför andra utländska flottor som fiskar på mauretanskt vatten. Samma artikel anger att samtliga tekniska bevarandeåtgärder som definieras i protokollets bilaga 1 också är tillämpliga på varje annan utländsk industriell flotta som verkar i mauretanska vatten på tekniska villkor ”liknande” de som gäller för EU-flottan. Det erinras vidare i protokollet om avtalets exklusivitetsklausul, d.v.s. att EU-flaggade fartyg endast får fiska på mauretanska vatten om de innehar en fiskelicens som utfärdats inom ramen för förevarande protokoll.</w:t>
      </w:r>
    </w:p>
    <w:p w14:paraId="56A0E58F" w14:textId="00669421" w:rsidR="009C7487" w:rsidRDefault="008346E7">
      <w:pPr>
        <w:spacing w:after="280" w:afterAutospacing="1"/>
      </w:pPr>
      <w:r>
        <w:t xml:space="preserve">Den årliga ekonomiska ersättningen för tillträdet har fastställts till Euro 55m och relaterar till följande årliga fiskemöjligheter. Sektorstödet uppgår till Euro 16,5m för hela protokollperioden och är frikopplat ifrån fartygstillträdet. Stödet skall bidra till genomförandet av nationella strategier vad avser dels utvecklingen av ett hållbart fiske, dels skydd av miljön genom marina och kustnära skyddade områden. </w:t>
      </w:r>
    </w:p>
    <w:p w14:paraId="56A0E590" w14:textId="77777777" w:rsidR="00643D86" w:rsidRDefault="008346E7" w:rsidP="00643D86">
      <w:pPr>
        <w:pStyle w:val="Rubrik1"/>
      </w:pPr>
      <w:bookmarkStart w:id="15" w:name="_Toc433803091"/>
      <w:r>
        <w:rPr>
          <w:noProof/>
        </w:rPr>
        <w:t>Proposition de directive du Parlement européen et du Conseil relative au rapprochement des législations des États membres concernant les caséines et caséinates destinés à l'alimentation humaine et abrogeant la directive 83/417/CEE (première lecture) (AL)</w:t>
      </w:r>
      <w:bookmarkEnd w:id="15"/>
    </w:p>
    <w:p w14:paraId="78B3CE08" w14:textId="77777777" w:rsidR="008346E7" w:rsidRDefault="008346E7" w:rsidP="00643D86">
      <w:pPr>
        <w:rPr>
          <w:lang w:val="en-US"/>
        </w:rPr>
      </w:pPr>
      <w:r>
        <w:rPr>
          <w:noProof/>
          <w:lang w:val="en-US"/>
        </w:rPr>
        <w:t>-</w:t>
      </w:r>
      <w:r>
        <w:rPr>
          <w:lang w:val="en-US"/>
        </w:rPr>
        <w:t xml:space="preserve"> Adoption de l'acte législatif</w:t>
      </w:r>
    </w:p>
    <w:p w14:paraId="56A0E591" w14:textId="72A3F8DE" w:rsidR="00643D86" w:rsidRDefault="008346E7" w:rsidP="00643D86">
      <w:pPr>
        <w:rPr>
          <w:lang w:val="en-US"/>
        </w:rPr>
      </w:pPr>
      <w:r>
        <w:rPr>
          <w:noProof/>
          <w:lang w:val="en-US"/>
        </w:rPr>
        <w:t>13116</w:t>
      </w:r>
      <w:r>
        <w:rPr>
          <w:lang w:val="en-US"/>
        </w:rPr>
        <w:t>/15 CODEC 1353 DENLENG 132 AGRI 527PE-CONS 37/15 DENLEG 89 AGRI 361 CODEC 955</w:t>
      </w:r>
    </w:p>
    <w:p w14:paraId="56A0E592" w14:textId="77777777" w:rsidR="00643D86" w:rsidRDefault="008346E7" w:rsidP="00643D86">
      <w:r>
        <w:rPr>
          <w:b/>
        </w:rPr>
        <w:t>Ansvarigt statsråd</w:t>
      </w:r>
      <w:r>
        <w:rPr>
          <w:b/>
        </w:rPr>
        <w:br/>
      </w:r>
      <w:r>
        <w:rPr>
          <w:noProof/>
        </w:rPr>
        <w:t>Sven-Erik Bucht</w:t>
      </w:r>
    </w:p>
    <w:p w14:paraId="56A0E597" w14:textId="189A415E" w:rsidR="009C7487" w:rsidRDefault="008346E7" w:rsidP="008346E7">
      <w:r w:rsidRPr="00B44CE2">
        <w:rPr>
          <w:b/>
        </w:rPr>
        <w:t>Annotering</w:t>
      </w:r>
      <w:r>
        <w:rPr>
          <w:b/>
        </w:rPr>
        <w:br/>
      </w:r>
      <w:r>
        <w:rPr>
          <w:b/>
          <w:bCs/>
        </w:rPr>
        <w:t xml:space="preserve">Avsikt med behandlingen i rådet: </w:t>
      </w:r>
      <w:r w:rsidRPr="008346E7">
        <w:rPr>
          <w:bCs/>
        </w:rPr>
        <w:t>Antagande i första läsningen av förslag till direktiv som ändrar rådets direktiv 83/417/EEG om tillnärmning av medlemsstaternas lagstiftning om vissa mjölkproteiner (kaseiner och kaseinater) avsedda som livsmedel</w:t>
      </w:r>
      <w:r>
        <w:rPr>
          <w:b/>
          <w:bCs/>
        </w:rPr>
        <w:t>.</w:t>
      </w:r>
    </w:p>
    <w:p w14:paraId="56A0E599" w14:textId="4E5B15F5" w:rsidR="009C7487" w:rsidRDefault="008346E7">
      <w:pPr>
        <w:spacing w:after="280" w:afterAutospacing="1"/>
      </w:pPr>
      <w:r>
        <w:rPr>
          <w:b/>
          <w:bCs/>
        </w:rPr>
        <w:t>Hur regeringen ställer sig till den blivande A-punkten:</w:t>
      </w:r>
      <w:r>
        <w:t xml:space="preserve"> Sverige stödjer ett antagande av förslaget till direktiv. </w:t>
      </w:r>
    </w:p>
    <w:p w14:paraId="56A0E59B" w14:textId="07981FF3" w:rsidR="009C7487" w:rsidRPr="008346E7" w:rsidRDefault="008346E7">
      <w:pPr>
        <w:spacing w:after="280" w:afterAutospacing="1"/>
      </w:pPr>
      <w:r>
        <w:rPr>
          <w:b/>
          <w:bCs/>
        </w:rPr>
        <w:t xml:space="preserve">Bakgrund: </w:t>
      </w:r>
      <w:r w:rsidRPr="008346E7">
        <w:rPr>
          <w:bCs/>
        </w:rPr>
        <w:t xml:space="preserve">Förslaget till direktiv är mycket tekniskt. Det innebär att EU:s bestämmelser om mjölkproteiner anpassas till en standard som antagits av </w:t>
      </w:r>
      <w:proofErr w:type="spellStart"/>
      <w:r w:rsidRPr="008346E7">
        <w:rPr>
          <w:bCs/>
        </w:rPr>
        <w:t>Codex</w:t>
      </w:r>
      <w:proofErr w:type="spellEnd"/>
      <w:r w:rsidRPr="008346E7">
        <w:rPr>
          <w:bCs/>
        </w:rPr>
        <w:t xml:space="preserve"> </w:t>
      </w:r>
      <w:proofErr w:type="spellStart"/>
      <w:r w:rsidRPr="008346E7">
        <w:rPr>
          <w:bCs/>
        </w:rPr>
        <w:t>Alimentarius</w:t>
      </w:r>
      <w:proofErr w:type="spellEnd"/>
      <w:r w:rsidRPr="008346E7">
        <w:rPr>
          <w:bCs/>
        </w:rPr>
        <w:t xml:space="preserve"> (FAO/WHO:s program för livsmedelsstandarder) som tillkommit sedan det ursprungliga direktivet 83/417/EEG trädde i kraft.</w:t>
      </w:r>
    </w:p>
    <w:p w14:paraId="56A0E59C" w14:textId="77777777" w:rsidR="009C7487" w:rsidRPr="008346E7" w:rsidRDefault="008346E7">
      <w:pPr>
        <w:spacing w:after="280" w:afterAutospacing="1"/>
      </w:pPr>
      <w:r w:rsidRPr="008346E7">
        <w:rPr>
          <w:bCs/>
        </w:rPr>
        <w:t>Vid sitt möte den 24 juni 2015 godkände Coreper det liggande förslaget och tillstyrkte att ordföranden meddelade Europaparlamentet att man nått en förstaläsningsöverenskommelse.</w:t>
      </w:r>
    </w:p>
    <w:p w14:paraId="56A0E59E" w14:textId="77777777" w:rsidR="00643D86" w:rsidRDefault="008346E7" w:rsidP="00643D86">
      <w:pPr>
        <w:pStyle w:val="Rubrik1"/>
      </w:pPr>
      <w:bookmarkStart w:id="16" w:name="_Toc433803092"/>
      <w:r>
        <w:rPr>
          <w:noProof/>
        </w:rPr>
        <w:lastRenderedPageBreak/>
        <w:t>Proposition de directive du Parlement européen et du Conseil relative à la limitation des émissions de certains polluants dans l'atmosphère en provenance des installations de combustion moyennes (première lecture) (AL + D)</w:t>
      </w:r>
      <w:bookmarkEnd w:id="16"/>
    </w:p>
    <w:p w14:paraId="46FF59A9" w14:textId="77777777" w:rsidR="008346E7" w:rsidRDefault="008346E7" w:rsidP="00643D86">
      <w:pPr>
        <w:rPr>
          <w:lang w:val="en-US"/>
        </w:rPr>
      </w:pPr>
      <w:r>
        <w:rPr>
          <w:noProof/>
          <w:lang w:val="en-US"/>
        </w:rPr>
        <w:t>-</w:t>
      </w:r>
      <w:r>
        <w:rPr>
          <w:lang w:val="en-US"/>
        </w:rPr>
        <w:t xml:space="preserve"> Adoption de l'acte législatif</w:t>
      </w:r>
    </w:p>
    <w:p w14:paraId="56A0E59F" w14:textId="17D0AED9" w:rsidR="00643D86" w:rsidRDefault="008346E7" w:rsidP="00643D86">
      <w:pPr>
        <w:rPr>
          <w:lang w:val="en-US"/>
        </w:rPr>
      </w:pPr>
      <w:r>
        <w:rPr>
          <w:noProof/>
          <w:lang w:val="en-US"/>
        </w:rPr>
        <w:t>13117</w:t>
      </w:r>
      <w:r>
        <w:rPr>
          <w:lang w:val="en-US"/>
        </w:rPr>
        <w:t>/15 CODEC 1354 ENV 638 ENER 358 IND 154 TRANS 330ENT 217 SAN 338+ ADD 1PE-CONS 42/15 ENV 445 ENER 269 IND 110 TRANS 226 ENT 130 SAN 204 CODEC 972</w:t>
      </w:r>
    </w:p>
    <w:p w14:paraId="56A0E5A0" w14:textId="77777777" w:rsidR="00643D86" w:rsidRDefault="008346E7" w:rsidP="00643D86">
      <w:r>
        <w:rPr>
          <w:b/>
        </w:rPr>
        <w:t>Ansvarigt statsråd</w:t>
      </w:r>
      <w:r>
        <w:rPr>
          <w:b/>
        </w:rPr>
        <w:br/>
      </w:r>
      <w:r>
        <w:rPr>
          <w:noProof/>
        </w:rPr>
        <w:t>Åsa Romson</w:t>
      </w:r>
    </w:p>
    <w:p w14:paraId="56A0E5A3" w14:textId="77777777" w:rsidR="00643D86" w:rsidRDefault="008346E7" w:rsidP="00643D86">
      <w:r w:rsidRPr="00B44CE2">
        <w:rPr>
          <w:b/>
        </w:rPr>
        <w:t>Annotering</w:t>
      </w:r>
      <w:r>
        <w:rPr>
          <w:b/>
        </w:rPr>
        <w:br/>
      </w:r>
      <w:r>
        <w:rPr>
          <w:b/>
          <w:bCs/>
        </w:rPr>
        <w:t xml:space="preserve">Avsikt med behandlingen i rådet: </w:t>
      </w:r>
      <w:r>
        <w:t xml:space="preserve">Rådet föreslås anta direktivet. </w:t>
      </w:r>
    </w:p>
    <w:p w14:paraId="56A0E5A4" w14:textId="77777777" w:rsidR="009C7487" w:rsidRDefault="008346E7">
      <w:pPr>
        <w:spacing w:after="280" w:afterAutospacing="1"/>
      </w:pPr>
      <w:r>
        <w:rPr>
          <w:b/>
          <w:bCs/>
        </w:rPr>
        <w:t>Hur regeringen ställer sig till den blivande A-punkten:</w:t>
      </w:r>
      <w:r>
        <w:t xml:space="preserve"> Regeringen avser rösta ja till att rådet antar Europaparlamentets och rådets direktiv om begränsning av utsläpp till luften av vissa föroreningar från medelstora förbränningsanläggningar 2015/.../EU. </w:t>
      </w:r>
    </w:p>
    <w:p w14:paraId="56A0E5A5" w14:textId="77777777" w:rsidR="009C7487" w:rsidRDefault="008346E7">
      <w:pPr>
        <w:spacing w:after="280" w:afterAutospacing="1"/>
      </w:pPr>
      <w:r>
        <w:rPr>
          <w:b/>
          <w:bCs/>
        </w:rPr>
        <w:t xml:space="preserve">Bakgrund: </w:t>
      </w:r>
      <w:r>
        <w:t xml:space="preserve">Förslaget om utsläppskrav för medelstora förbränningsanläggningar ingår i det luftvårdspaket som kommissionen presenterade i december 2013. Förslaget syftar till att komplettera utsläppskrav för de anläggningar som inte omfattas av industriutsläppsdirektivet eller ekodesigndirektivet då det saknas gemensamma utsläppskrav för medelstora förbränningsanläggningar inom EU. </w:t>
      </w:r>
      <w:r>
        <w:rPr>
          <w:b/>
          <w:bCs/>
        </w:rPr>
        <w:t> </w:t>
      </w:r>
    </w:p>
    <w:p w14:paraId="56A0E5A6" w14:textId="77777777" w:rsidR="009C7487" w:rsidRDefault="008346E7">
      <w:pPr>
        <w:spacing w:after="280" w:afterAutospacing="1"/>
      </w:pPr>
      <w:r>
        <w:t xml:space="preserve">Under våren 2015 pågick förhandlingar i informell </w:t>
      </w:r>
      <w:proofErr w:type="spellStart"/>
      <w:r>
        <w:t>trilog</w:t>
      </w:r>
      <w:proofErr w:type="spellEnd"/>
      <w:r>
        <w:t xml:space="preserve"> mellan rådet, parlamentet och kommissionen. Det ledde till att parterna den 23 juni 2015 kunde nå en informell överenskommelse (kompromissändringsförslaget).</w:t>
      </w:r>
    </w:p>
    <w:p w14:paraId="56A0E5A7" w14:textId="77777777" w:rsidR="009C7487" w:rsidRDefault="008346E7">
      <w:pPr>
        <w:spacing w:after="280" w:afterAutospacing="1"/>
      </w:pPr>
      <w:r>
        <w:t xml:space="preserve">Parlamentet antog kompromissändringsförslaget vid en omröstning den 7 oktober 2015. Kommissionens förslag med Europaparlamentets ändringar utgör parlamentets ståndpunkter vid första behandlingen och avspeglar det som institutionerna har kommit överens om. Rådet bör därför kunna godkänna Europaparlamentets ståndpunkt. </w:t>
      </w:r>
    </w:p>
    <w:p w14:paraId="56A0E5A8" w14:textId="77777777" w:rsidR="00FB32B9" w:rsidRDefault="00205103">
      <w:pPr>
        <w:spacing w:after="280" w:afterAutospacing="1"/>
        <w:rPr>
          <w:noProof/>
        </w:rPr>
      </w:pPr>
    </w:p>
    <w:bookmarkEnd w:id="1"/>
    <w:p w14:paraId="56A0E5A9" w14:textId="77777777" w:rsidR="00643D86" w:rsidRPr="00643D86" w:rsidRDefault="00205103" w:rsidP="00643D86">
      <w:pPr>
        <w:ind w:left="0"/>
        <w:rPr>
          <w:lang w:val="en-US"/>
        </w:rPr>
      </w:pPr>
    </w:p>
    <w:sectPr w:rsidR="00643D86" w:rsidRPr="00643D86" w:rsidSect="006E71D7">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0E5BB" w14:textId="77777777" w:rsidR="00487D64" w:rsidRDefault="008346E7">
      <w:pPr>
        <w:spacing w:after="0" w:line="240" w:lineRule="auto"/>
      </w:pPr>
      <w:r>
        <w:separator/>
      </w:r>
    </w:p>
  </w:endnote>
  <w:endnote w:type="continuationSeparator" w:id="0">
    <w:p w14:paraId="56A0E5BD" w14:textId="77777777" w:rsidR="00487D64" w:rsidRDefault="00834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radeGothic">
    <w:panose1 w:val="000004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0E5B7" w14:textId="77777777" w:rsidR="00487D64" w:rsidRDefault="008346E7">
      <w:pPr>
        <w:spacing w:after="0" w:line="240" w:lineRule="auto"/>
      </w:pPr>
      <w:r>
        <w:separator/>
      </w:r>
    </w:p>
  </w:footnote>
  <w:footnote w:type="continuationSeparator" w:id="0">
    <w:p w14:paraId="56A0E5B9" w14:textId="77777777" w:rsidR="00487D64" w:rsidRDefault="008346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473447"/>
      <w:docPartObj>
        <w:docPartGallery w:val="Page Numbers (Top of Page)"/>
        <w:docPartUnique/>
      </w:docPartObj>
    </w:sdtPr>
    <w:sdtEndPr/>
    <w:sdtContent>
      <w:p w14:paraId="26B539F2" w14:textId="7727C769" w:rsidR="008346E7" w:rsidRDefault="008346E7">
        <w:pPr>
          <w:pStyle w:val="Sidhuvud"/>
          <w:jc w:val="right"/>
        </w:pPr>
        <w:r>
          <w:fldChar w:fldCharType="begin"/>
        </w:r>
        <w:r>
          <w:instrText>PAGE   \* MERGEFORMAT</w:instrText>
        </w:r>
        <w:r>
          <w:fldChar w:fldCharType="separate"/>
        </w:r>
        <w:r w:rsidR="00205103">
          <w:rPr>
            <w:noProof/>
          </w:rPr>
          <w:t>10</w:t>
        </w:r>
        <w:r>
          <w:fldChar w:fldCharType="end"/>
        </w:r>
      </w:p>
    </w:sdtContent>
  </w:sdt>
  <w:p w14:paraId="56A0E5AB" w14:textId="77777777" w:rsidR="006F1C0D" w:rsidRDefault="00205103" w:rsidP="001237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9C7487" w14:paraId="56A0E5B1" w14:textId="77777777" w:rsidTr="006E71D7">
      <w:tc>
        <w:tcPr>
          <w:tcW w:w="4606" w:type="dxa"/>
        </w:tcPr>
        <w:p w14:paraId="56A0E5AC" w14:textId="77777777" w:rsidR="006E71D7" w:rsidRDefault="008346E7" w:rsidP="00752770">
          <w:pPr>
            <w:pStyle w:val="Sidhuvud"/>
            <w:ind w:left="0"/>
          </w:pPr>
          <w:r>
            <w:rPr>
              <w:noProof/>
              <w:lang w:eastAsia="sv-SE"/>
            </w:rPr>
            <w:drawing>
              <wp:inline distT="0" distB="0" distL="0" distR="0" wp14:anchorId="56A0E5B7" wp14:editId="56A0E5B8">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56A0E5AD" w14:textId="77777777" w:rsidR="00FB32B9" w:rsidRDefault="00205103" w:rsidP="00FB32B9">
          <w:pPr>
            <w:ind w:right="916"/>
            <w:rPr>
              <w:rFonts w:ascii="TradeGothic" w:hAnsi="TradeGothic"/>
              <w:b/>
            </w:rPr>
          </w:pPr>
        </w:p>
        <w:p w14:paraId="56A0E5AE" w14:textId="77777777" w:rsidR="00FB32B9" w:rsidRDefault="008346E7" w:rsidP="00FB32B9">
          <w:pPr>
            <w:ind w:right="916"/>
          </w:pPr>
          <w:r>
            <w:rPr>
              <w:rFonts w:ascii="TradeGothic" w:hAnsi="TradeGothic"/>
              <w:b/>
            </w:rPr>
            <w:t>Promemoria</w:t>
          </w:r>
        </w:p>
        <w:p w14:paraId="56A0E5AF" w14:textId="77777777" w:rsidR="00FB32B9" w:rsidRDefault="00205103" w:rsidP="00FB32B9">
          <w:pPr>
            <w:jc w:val="right"/>
          </w:pPr>
        </w:p>
        <w:p w14:paraId="56A0E5B0" w14:textId="4CB2F37A" w:rsidR="006E71D7" w:rsidRDefault="008346E7" w:rsidP="00FB32B9">
          <w:pPr>
            <w:ind w:right="916"/>
          </w:pPr>
          <w:r>
            <w:rPr>
              <w:rFonts w:ascii="TradeGothic" w:hAnsi="TradeGothic"/>
              <w:b/>
              <w:noProof/>
            </w:rPr>
            <w:t>2015-10-2</w:t>
          </w:r>
          <w:r w:rsidR="00636222">
            <w:rPr>
              <w:rFonts w:ascii="TradeGothic" w:hAnsi="TradeGothic"/>
              <w:b/>
              <w:noProof/>
            </w:rPr>
            <w:t>9</w:t>
          </w:r>
          <w:r w:rsidRPr="00934953">
            <w:t xml:space="preserve"> </w:t>
          </w:r>
        </w:p>
      </w:tc>
    </w:tr>
  </w:tbl>
  <w:p w14:paraId="56A0E5B2" w14:textId="77777777" w:rsidR="00FB32B9" w:rsidRDefault="00205103" w:rsidP="00FB32B9">
    <w:pPr>
      <w:pStyle w:val="Avsndare"/>
      <w:framePr w:w="0" w:hRule="auto" w:hSpace="0" w:wrap="auto" w:vAnchor="margin" w:hAnchor="text" w:xAlign="left" w:yAlign="inline"/>
      <w:rPr>
        <w:b/>
        <w:i w:val="0"/>
        <w:sz w:val="22"/>
      </w:rPr>
    </w:pPr>
  </w:p>
  <w:p w14:paraId="56A0E5B3" w14:textId="77777777" w:rsidR="00FB32B9" w:rsidRDefault="008346E7" w:rsidP="00FB32B9">
    <w:pPr>
      <w:pStyle w:val="Avsndare"/>
      <w:framePr w:w="0" w:hRule="auto" w:hSpace="0" w:wrap="auto" w:vAnchor="margin" w:hAnchor="text" w:xAlign="left" w:yAlign="inline"/>
      <w:rPr>
        <w:b/>
        <w:i w:val="0"/>
        <w:sz w:val="22"/>
      </w:rPr>
    </w:pPr>
    <w:r>
      <w:rPr>
        <w:b/>
        <w:i w:val="0"/>
        <w:sz w:val="22"/>
      </w:rPr>
      <w:t>Statsrådsberedningen</w:t>
    </w:r>
  </w:p>
  <w:p w14:paraId="56A0E5B4" w14:textId="77777777" w:rsidR="00FB32B9" w:rsidRDefault="00205103" w:rsidP="00FB32B9">
    <w:pPr>
      <w:pStyle w:val="Avsndare"/>
      <w:framePr w:w="0" w:hRule="auto" w:hSpace="0" w:wrap="auto" w:vAnchor="margin" w:hAnchor="text" w:xAlign="left" w:yAlign="inline"/>
    </w:pPr>
  </w:p>
  <w:p w14:paraId="56A0E5B5" w14:textId="77777777" w:rsidR="00FB32B9" w:rsidRDefault="008346E7" w:rsidP="00FB32B9">
    <w:pPr>
      <w:pStyle w:val="Avsndare"/>
      <w:framePr w:w="0" w:hRule="auto" w:hSpace="0" w:wrap="auto" w:vAnchor="margin" w:hAnchor="text" w:xAlign="left" w:yAlign="inline"/>
    </w:pPr>
    <w:r>
      <w:t>EU-kansliet</w:t>
    </w:r>
  </w:p>
  <w:p w14:paraId="56A0E5B6" w14:textId="77777777" w:rsidR="0012376B" w:rsidRDefault="0020510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10AE9"/>
    <w:multiLevelType w:val="hybridMultilevel"/>
    <w:tmpl w:val="5E0C4660"/>
    <w:lvl w:ilvl="0" w:tplc="C5DADD94">
      <w:start w:val="1"/>
      <w:numFmt w:val="decimal"/>
      <w:pStyle w:val="Rubrik1"/>
      <w:lvlText w:val="%1."/>
      <w:lvlJc w:val="left"/>
      <w:pPr>
        <w:ind w:left="720" w:hanging="360"/>
      </w:pPr>
    </w:lvl>
    <w:lvl w:ilvl="1" w:tplc="0BE4AB4C" w:tentative="1">
      <w:start w:val="1"/>
      <w:numFmt w:val="lowerLetter"/>
      <w:lvlText w:val="%2."/>
      <w:lvlJc w:val="left"/>
      <w:pPr>
        <w:ind w:left="1440" w:hanging="360"/>
      </w:pPr>
    </w:lvl>
    <w:lvl w:ilvl="2" w:tplc="364433BA" w:tentative="1">
      <w:start w:val="1"/>
      <w:numFmt w:val="lowerRoman"/>
      <w:lvlText w:val="%3."/>
      <w:lvlJc w:val="right"/>
      <w:pPr>
        <w:ind w:left="2160" w:hanging="180"/>
      </w:pPr>
    </w:lvl>
    <w:lvl w:ilvl="3" w:tplc="ACE68368" w:tentative="1">
      <w:start w:val="1"/>
      <w:numFmt w:val="decimal"/>
      <w:lvlText w:val="%4."/>
      <w:lvlJc w:val="left"/>
      <w:pPr>
        <w:ind w:left="2880" w:hanging="360"/>
      </w:pPr>
    </w:lvl>
    <w:lvl w:ilvl="4" w:tplc="8F1CC56C" w:tentative="1">
      <w:start w:val="1"/>
      <w:numFmt w:val="lowerLetter"/>
      <w:lvlText w:val="%5."/>
      <w:lvlJc w:val="left"/>
      <w:pPr>
        <w:ind w:left="3600" w:hanging="360"/>
      </w:pPr>
    </w:lvl>
    <w:lvl w:ilvl="5" w:tplc="4252A47A" w:tentative="1">
      <w:start w:val="1"/>
      <w:numFmt w:val="lowerRoman"/>
      <w:lvlText w:val="%6."/>
      <w:lvlJc w:val="right"/>
      <w:pPr>
        <w:ind w:left="4320" w:hanging="180"/>
      </w:pPr>
    </w:lvl>
    <w:lvl w:ilvl="6" w:tplc="5F1650DE" w:tentative="1">
      <w:start w:val="1"/>
      <w:numFmt w:val="decimal"/>
      <w:lvlText w:val="%7."/>
      <w:lvlJc w:val="left"/>
      <w:pPr>
        <w:ind w:left="5040" w:hanging="360"/>
      </w:pPr>
    </w:lvl>
    <w:lvl w:ilvl="7" w:tplc="CB480AA4" w:tentative="1">
      <w:start w:val="1"/>
      <w:numFmt w:val="lowerLetter"/>
      <w:lvlText w:val="%8."/>
      <w:lvlJc w:val="left"/>
      <w:pPr>
        <w:ind w:left="5760" w:hanging="360"/>
      </w:pPr>
    </w:lvl>
    <w:lvl w:ilvl="8" w:tplc="711A9108" w:tentative="1">
      <w:start w:val="1"/>
      <w:numFmt w:val="lowerRoman"/>
      <w:lvlText w:val="%9."/>
      <w:lvlJc w:val="right"/>
      <w:pPr>
        <w:ind w:left="6480" w:hanging="180"/>
      </w:pPr>
    </w:lvl>
  </w:abstractNum>
  <w:abstractNum w:abstractNumId="1">
    <w:nsid w:val="73990993"/>
    <w:multiLevelType w:val="hybridMultilevel"/>
    <w:tmpl w:val="3BD822EE"/>
    <w:lvl w:ilvl="0" w:tplc="E1784D34">
      <w:start w:val="1"/>
      <w:numFmt w:val="decimal"/>
      <w:lvlText w:val="%1."/>
      <w:lvlJc w:val="left"/>
      <w:pPr>
        <w:ind w:left="360" w:hanging="360"/>
      </w:pPr>
      <w:rPr>
        <w:b w:val="0"/>
      </w:rPr>
    </w:lvl>
    <w:lvl w:ilvl="1" w:tplc="3DF2ED5C" w:tentative="1">
      <w:start w:val="1"/>
      <w:numFmt w:val="lowerLetter"/>
      <w:lvlText w:val="%2."/>
      <w:lvlJc w:val="left"/>
      <w:pPr>
        <w:ind w:left="1080" w:hanging="360"/>
      </w:pPr>
    </w:lvl>
    <w:lvl w:ilvl="2" w:tplc="63F2A83A" w:tentative="1">
      <w:start w:val="1"/>
      <w:numFmt w:val="lowerRoman"/>
      <w:lvlText w:val="%3."/>
      <w:lvlJc w:val="right"/>
      <w:pPr>
        <w:ind w:left="1800" w:hanging="180"/>
      </w:pPr>
    </w:lvl>
    <w:lvl w:ilvl="3" w:tplc="44806BCA" w:tentative="1">
      <w:start w:val="1"/>
      <w:numFmt w:val="decimal"/>
      <w:lvlText w:val="%4."/>
      <w:lvlJc w:val="left"/>
      <w:pPr>
        <w:ind w:left="2520" w:hanging="360"/>
      </w:pPr>
    </w:lvl>
    <w:lvl w:ilvl="4" w:tplc="AAB2FDC6" w:tentative="1">
      <w:start w:val="1"/>
      <w:numFmt w:val="lowerLetter"/>
      <w:lvlText w:val="%5."/>
      <w:lvlJc w:val="left"/>
      <w:pPr>
        <w:ind w:left="3240" w:hanging="360"/>
      </w:pPr>
    </w:lvl>
    <w:lvl w:ilvl="5" w:tplc="26725642" w:tentative="1">
      <w:start w:val="1"/>
      <w:numFmt w:val="lowerRoman"/>
      <w:lvlText w:val="%6."/>
      <w:lvlJc w:val="right"/>
      <w:pPr>
        <w:ind w:left="3960" w:hanging="180"/>
      </w:pPr>
    </w:lvl>
    <w:lvl w:ilvl="6" w:tplc="7E727BDA" w:tentative="1">
      <w:start w:val="1"/>
      <w:numFmt w:val="decimal"/>
      <w:lvlText w:val="%7."/>
      <w:lvlJc w:val="left"/>
      <w:pPr>
        <w:ind w:left="4680" w:hanging="360"/>
      </w:pPr>
    </w:lvl>
    <w:lvl w:ilvl="7" w:tplc="C88298B2" w:tentative="1">
      <w:start w:val="1"/>
      <w:numFmt w:val="lowerLetter"/>
      <w:lvlText w:val="%8."/>
      <w:lvlJc w:val="left"/>
      <w:pPr>
        <w:ind w:left="5400" w:hanging="360"/>
      </w:pPr>
    </w:lvl>
    <w:lvl w:ilvl="8" w:tplc="7CA89E22"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487"/>
    <w:rsid w:val="00205103"/>
    <w:rsid w:val="00487D64"/>
    <w:rsid w:val="00636222"/>
    <w:rsid w:val="008346E7"/>
    <w:rsid w:val="009C74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RKOrdnaCheckInComment xmlns="e4c0beb7-0294-4d25-9600-346807c0961e" xsi:nil="true"/>
    <c9cd366cc722410295b9eacffbd73909 xmlns="8b66ae41-1ec6-402e-b662-35d1932ca064">
      <Terms xmlns="http://schemas.microsoft.com/office/infopath/2007/PartnerControls"/>
    </c9cd366cc722410295b9eacffbd73909>
    <RKOrdnaDiarienummer xmlns="8b66ae41-1ec6-402e-b662-35d1932ca064" xsi:nil="true"/>
    <k46d94c0acf84ab9a79866a9d8b1905f xmlns="8b66ae41-1ec6-402e-b662-35d1932ca064">
      <Terms xmlns="http://schemas.microsoft.com/office/infopath/2007/PartnerControls"/>
    </k46d94c0acf84ab9a79866a9d8b1905f>
    <RKOrdnaClass xmlns="e4c0beb7-0294-4d25-9600-346807c0961e" xsi:nil="true"/>
    <_dlc_DocId xmlns="8b66ae41-1ec6-402e-b662-35d1932ca064">JE6N4JFJXNNF-9-69582</_dlc_DocId>
    <_dlc_DocIdUrl xmlns="8b66ae41-1ec6-402e-b662-35d1932ca064">
      <Url>http://rkdhs-sb/enhet/EUKansli/_layouts/DocIdRedir.aspx?ID=JE6N4JFJXNNF-9-69582</Url>
      <Description>JE6N4JFJXNNF-9-69582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975C0-2952-49FE-A89B-EBCD3693E9D6}"/>
</file>

<file path=customXml/itemProps2.xml><?xml version="1.0" encoding="utf-8"?>
<ds:datastoreItem xmlns:ds="http://schemas.openxmlformats.org/officeDocument/2006/customXml" ds:itemID="{0C3EAD5C-E7D4-46BD-BD38-86BA2CAFD61C}"/>
</file>

<file path=customXml/itemProps3.xml><?xml version="1.0" encoding="utf-8"?>
<ds:datastoreItem xmlns:ds="http://schemas.openxmlformats.org/officeDocument/2006/customXml" ds:itemID="{CDF976D6-8438-47F5-B7B8-DA1036ACBC4D}"/>
</file>

<file path=customXml/itemProps4.xml><?xml version="1.0" encoding="utf-8"?>
<ds:datastoreItem xmlns:ds="http://schemas.openxmlformats.org/officeDocument/2006/customXml" ds:itemID="{5879CE85-2174-4B1C-B80A-B87BE54957D5}"/>
</file>

<file path=customXml/itemProps5.xml><?xml version="1.0" encoding="utf-8"?>
<ds:datastoreItem xmlns:ds="http://schemas.openxmlformats.org/officeDocument/2006/customXml" ds:itemID="{32759E82-D3A1-4B1E-99A2-7D47D9CF4DC5}"/>
</file>

<file path=customXml/itemProps6.xml><?xml version="1.0" encoding="utf-8"?>
<ds:datastoreItem xmlns:ds="http://schemas.openxmlformats.org/officeDocument/2006/customXml" ds:itemID="{A12D40D2-1C62-4141-980E-6078C9F2B6BA}"/>
</file>

<file path=customXml/itemProps7.xml><?xml version="1.0" encoding="utf-8"?>
<ds:datastoreItem xmlns:ds="http://schemas.openxmlformats.org/officeDocument/2006/customXml" ds:itemID="{F55F0ED6-ED39-44DE-B3E3-D33174B0F23E}"/>
</file>

<file path=docProps/app.xml><?xml version="1.0" encoding="utf-8"?>
<Properties xmlns="http://schemas.openxmlformats.org/officeDocument/2006/extended-properties" xmlns:vt="http://schemas.openxmlformats.org/officeDocument/2006/docPropsVTypes">
  <Template>Normal</Template>
  <TotalTime>0</TotalTime>
  <Pages>10</Pages>
  <Words>2857</Words>
  <Characters>15148</Characters>
  <Application>Microsoft Office Word</Application>
  <DocSecurity>0</DocSecurity>
  <Lines>126</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17970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Pia Johnsen</cp:lastModifiedBy>
  <cp:revision>2</cp:revision>
  <dcterms:created xsi:type="dcterms:W3CDTF">2015-10-29T12:57:00Z</dcterms:created>
  <dcterms:modified xsi:type="dcterms:W3CDTF">2015-10-29T12:57:00Z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0x01010053E1D612BA3F4E21AA250ECD751942B3009C7E30FED4CE7541B6BEEAC5BBDA3952</vt:lpwstr>
  </property>
  <property fmtid="{D5CDD505-2E9C-101B-9397-08002B2CF9AE}" pid="3" name="MCreatorEmail">
    <vt:lpwstr>pia.johnsen@regeringskansliet.se</vt:lpwstr>
  </property>
  <property fmtid="{D5CDD505-2E9C-101B-9397-08002B2CF9AE}" pid="4" name="Departementsenhet">
    <vt:lpwstr/>
  </property>
  <property fmtid="{D5CDD505-2E9C-101B-9397-08002B2CF9AE}" pid="5" name="Aktivitetskategori">
    <vt:lpwstr/>
  </property>
  <property fmtid="{D5CDD505-2E9C-101B-9397-08002B2CF9AE}" pid="6" name="_dlc_DocIdItemGuid">
    <vt:lpwstr>8c93941f-76a9-4b7f-a589-6885295264f3</vt:lpwstr>
  </property>
</Properties>
</file>