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4151B" w:rsidRDefault="004F5C1F" w14:paraId="0052E06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70555D7BA664780BCEFDC6D1A77DA3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4dbbfe5-4d57-47fe-9255-64e64fdcec97"/>
        <w:id w:val="-1326962472"/>
        <w:lock w:val="sdtLocked"/>
      </w:sdtPr>
      <w:sdtEndPr/>
      <w:sdtContent>
        <w:p w:rsidR="00F27B75" w:rsidRDefault="00056303" w14:paraId="7D6DF3B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få i uppdrag att genomföra samtliga rekommendationer i Riksrevisionens rapport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707BF502EFF4FBC9AEBC531AB31F015"/>
        </w:placeholder>
        <w:text/>
      </w:sdtPr>
      <w:sdtEndPr/>
      <w:sdtContent>
        <w:p w:rsidRPr="009B062B" w:rsidR="006D79C9" w:rsidP="00333E95" w:rsidRDefault="007560F9" w14:paraId="224410E3" w14:textId="1BF8F8C3">
          <w:pPr>
            <w:pStyle w:val="Rubrik1"/>
          </w:pPr>
          <w:r>
            <w:t>Inledning</w:t>
          </w:r>
        </w:p>
      </w:sdtContent>
    </w:sdt>
    <w:bookmarkEnd w:displacedByCustomXml="prev" w:id="3"/>
    <w:bookmarkEnd w:displacedByCustomXml="prev" w:id="4"/>
    <w:p w:rsidR="00422B9E" w:rsidP="008E0FE2" w:rsidRDefault="007560F9" w14:paraId="2848AA3F" w14:textId="71A6F3D2">
      <w:pPr>
        <w:pStyle w:val="Normalutanindragellerluft"/>
      </w:pPr>
      <w:r>
        <w:t xml:space="preserve">I Riksrevisionens rapport </w:t>
      </w:r>
      <w:r w:rsidR="00CD59A6">
        <w:t xml:space="preserve">Kostsam kvadratjakt – </w:t>
      </w:r>
      <w:r>
        <w:t xml:space="preserve">Statens användning och anskaffning av </w:t>
      </w:r>
      <w:r w:rsidRPr="00CF357D">
        <w:rPr>
          <w:spacing w:val="-3"/>
        </w:rPr>
        <w:t>kontorslokaler har en hel del kritik riktats mot regeringen</w:t>
      </w:r>
      <w:r w:rsidRPr="00CF357D" w:rsidR="00CD59A6">
        <w:rPr>
          <w:spacing w:val="-3"/>
        </w:rPr>
        <w:t>,</w:t>
      </w:r>
      <w:r w:rsidRPr="00CF357D">
        <w:rPr>
          <w:spacing w:val="-3"/>
        </w:rPr>
        <w:t xml:space="preserve"> som lämnat sitt svar och förslag</w:t>
      </w:r>
      <w:r>
        <w:t xml:space="preserve"> i </w:t>
      </w:r>
      <w:r w:rsidR="00CD59A6">
        <w:t>s</w:t>
      </w:r>
      <w:r>
        <w:t>krivelse 2025/26:65.</w:t>
      </w:r>
    </w:p>
    <w:p w:rsidR="007560F9" w:rsidP="00CF357D" w:rsidRDefault="007560F9" w14:paraId="2FD43F6C" w14:textId="10D18F14">
      <w:r w:rsidRPr="007560F9">
        <w:t>Riksrevisionen har granskat om statens kontorsförsörjning är effektiv</w:t>
      </w:r>
      <w:r>
        <w:t xml:space="preserve"> och kommit fram till följande slutsatser och rekommendationer. </w:t>
      </w:r>
      <w:r w:rsidRPr="007560F9">
        <w:t xml:space="preserve">Statens styrning ger myndigheterna </w:t>
      </w:r>
      <w:r w:rsidRPr="00CF357D">
        <w:rPr>
          <w:spacing w:val="-3"/>
        </w:rPr>
        <w:t>stor frihet att själva avgöra lokalbehov och anskaffa kontor. Riksrevisionens övergripande</w:t>
      </w:r>
      <w:r w:rsidRPr="007560F9">
        <w:t xml:space="preserve"> slutsats är att både användning och anskaffning kan bli mer effektiv.</w:t>
      </w:r>
    </w:p>
    <w:p w:rsidR="00CD59A6" w:rsidP="00CF357D" w:rsidRDefault="007560F9" w14:paraId="466728B5" w14:textId="77777777">
      <w:r>
        <w:t xml:space="preserve">Vidare skriver Riksrevisionen: </w:t>
      </w:r>
    </w:p>
    <w:p w:rsidR="007560F9" w:rsidP="00CF357D" w:rsidRDefault="007560F9" w14:paraId="35330240" w14:textId="2B03A895">
      <w:pPr>
        <w:pStyle w:val="Citat"/>
      </w:pPr>
      <w:r>
        <w:t>Regeringens styrning ger inte myndigheterna tillräckliga incitament att effektivisera kontorsanvändningen. Myndigheternas kontorsanvändning styrs mer av den egna budgetens begränsningar än av verksamhetens behov. Det leder till en tröghet i anpassningen när lokalbehoven minskar. Dessutom är anskaffningen av kontorslokaler inte organiserad på ett effektivt sätt och myndigheterna har låg kostnadsmedvetenhet om arbetstiden som används för anskaffningen.</w:t>
      </w:r>
    </w:p>
    <w:p w:rsidR="007560F9" w:rsidP="00CF357D" w:rsidRDefault="007560F9" w14:paraId="526AABBC" w14:textId="2FCF9B7C">
      <w:pPr>
        <w:pStyle w:val="Citatmedindrag"/>
      </w:pPr>
      <w:r>
        <w:t>I granskningen uppskattas att statens samlade kontorskostnader uppgår till 10–15 miljarder kronor årligen. Om myndigheterna använde mindre kontorsareor och hade kontor i mindre centrala lägen skulle kostnaderna kunna minska med omkring en fjärdedel. Det är framför allt en effektivare användning av kontorsareor som kan leda till lägre kostnader.</w:t>
      </w:r>
    </w:p>
    <w:p w:rsidR="007560F9" w:rsidP="007560F9" w:rsidRDefault="007560F9" w14:paraId="61A8BA45" w14:textId="69D49DF6">
      <w:pPr>
        <w:ind w:firstLine="0"/>
      </w:pPr>
      <w:r>
        <w:lastRenderedPageBreak/>
        <w:t>Riksrevisionen påpekar att distansarbetets utökade möjligheter bör tas till</w:t>
      </w:r>
      <w:r w:rsidR="00CD59A6">
        <w:t xml:space="preserve"> </w:t>
      </w:r>
      <w:r>
        <w:t xml:space="preserve">vara, att </w:t>
      </w:r>
      <w:r w:rsidR="00CD59A6">
        <w:t xml:space="preserve">det bör </w:t>
      </w:r>
      <w:r>
        <w:t>införa</w:t>
      </w:r>
      <w:r w:rsidR="00CD59A6">
        <w:t>s</w:t>
      </w:r>
      <w:r>
        <w:t xml:space="preserve"> en strategi för kontorsanvändning i staten samt att ökad samordning har potential att sänka kostnaderna. </w:t>
      </w:r>
    </w:p>
    <w:p w:rsidR="00CD59A6" w:rsidP="00CF357D" w:rsidRDefault="007560F9" w14:paraId="422812F2" w14:textId="77777777">
      <w:r>
        <w:t>Deras rekommendationer till regeringen är</w:t>
      </w:r>
      <w:r w:rsidR="00CD59A6">
        <w:t>:</w:t>
      </w:r>
    </w:p>
    <w:p w:rsidR="007560F9" w:rsidP="00CF357D" w:rsidRDefault="007560F9" w14:paraId="4C278B6C" w14:textId="4BE75B96">
      <w:pPr>
        <w:pStyle w:val="ListaPunkt"/>
      </w:pPr>
      <w:r>
        <w:t>Inför en strategi för kontorsanvändningen i staten som tydliggör riktlinjer för kontorsarea och kontorens läge på orten.</w:t>
      </w:r>
    </w:p>
    <w:p w:rsidR="007560F9" w:rsidP="00CF357D" w:rsidRDefault="007560F9" w14:paraId="241C9A48" w14:textId="5DB10CF3">
      <w:pPr>
        <w:pStyle w:val="ListaPunkt"/>
      </w:pPr>
      <w:r>
        <w:t>Överväg att komplettera dagens budgetstyrning med aktiva beslut för att säkerställa att strategin efterlevs och för att möjliggöra medvetna politiska prioriteringar.</w:t>
      </w:r>
    </w:p>
    <w:p w:rsidR="007560F9" w:rsidP="00CF357D" w:rsidRDefault="007560F9" w14:paraId="78579325" w14:textId="6065C0E0">
      <w:pPr>
        <w:pStyle w:val="ListaPunkt"/>
      </w:pPr>
      <w:r>
        <w:t>Överväg samordnad anskaffning av kontorslokaler för myndigheter på samma ort.</w:t>
      </w:r>
    </w:p>
    <w:p w:rsidRPr="009B062B" w:rsidR="00C269BC" w:rsidP="00C269BC" w:rsidRDefault="00C269BC" w14:paraId="2721977C" w14:textId="2F5EADC0">
      <w:pPr>
        <w:pStyle w:val="Rubrik1"/>
      </w:pPr>
      <w:r>
        <w:t>Motivering</w:t>
      </w:r>
    </w:p>
    <w:p w:rsidR="00C269BC" w:rsidP="00CF357D" w:rsidRDefault="00C269BC" w14:paraId="00F65495" w14:textId="565C4E32">
      <w:pPr>
        <w:pStyle w:val="Normalutanindragellerluft"/>
      </w:pPr>
      <w:r w:rsidRPr="00CF357D">
        <w:rPr>
          <w:spacing w:val="-3"/>
        </w:rPr>
        <w:t>Vi delar Riksrevisionens bedömning om att åtgärder behöver införas för att minska statens</w:t>
      </w:r>
      <w:r>
        <w:t xml:space="preserve"> kostnader inom detta område men vill samtidigt också påpeka vikten av att staten ska </w:t>
      </w:r>
      <w:r w:rsidRPr="00CF357D">
        <w:rPr>
          <w:spacing w:val="-3"/>
        </w:rPr>
        <w:t>äga sina egna fastigheter och att ett beslut att hyra av privat fastighetsägare ska vara sista</w:t>
      </w:r>
      <w:r>
        <w:t xml:space="preserve"> alternativet. Erfarenheten i kommuner, regioner, rättsväsendet och andra delar av sam</w:t>
      </w:r>
      <w:r w:rsidR="00CF357D">
        <w:softHyphen/>
      </w:r>
      <w:r>
        <w:t xml:space="preserve">hället visar att offentligt ägande av fastigheter är bättre såväl ekonomiskt som ur en </w:t>
      </w:r>
      <w:r w:rsidRPr="00CF357D">
        <w:rPr>
          <w:spacing w:val="-3"/>
        </w:rPr>
        <w:t>säkerhetsaspekt än att hyra in sig hos privata fastigheter vars ägare kan bytas ut till aktörer</w:t>
      </w:r>
      <w:r>
        <w:t xml:space="preserve"> som kan innebära en säkerhetsrisk för verksamheten och öka kostnaderna. Denna aspekt om eget ägande saknades i Riksrevisionens rapport. </w:t>
      </w:r>
    </w:p>
    <w:p w:rsidR="00C269BC" w:rsidP="00CF357D" w:rsidRDefault="00C269BC" w14:paraId="036C018A" w14:textId="098C9086">
      <w:r w:rsidRPr="00CF357D">
        <w:rPr>
          <w:spacing w:val="-2"/>
        </w:rPr>
        <w:t>I regeringens skrivelse med anledning av Riksrevisionens rapport är det anmärknings</w:t>
      </w:r>
      <w:r w:rsidRPr="00CF357D" w:rsidR="00CF357D">
        <w:rPr>
          <w:spacing w:val="-2"/>
        </w:rPr>
        <w:softHyphen/>
      </w:r>
      <w:r>
        <w:t xml:space="preserve">värt lite självkritik till att läget ser ut som det gör. </w:t>
      </w:r>
    </w:p>
    <w:p w:rsidR="00C269BC" w:rsidP="00C269BC" w:rsidRDefault="00C269BC" w14:paraId="2E4952DF" w14:textId="07531F7C">
      <w:pPr>
        <w:ind w:firstLine="0"/>
      </w:pPr>
      <w:r w:rsidRPr="00CF357D">
        <w:rPr>
          <w:spacing w:val="-3"/>
        </w:rPr>
        <w:t>Regeringen påpekar att de</w:t>
      </w:r>
      <w:r w:rsidRPr="00CF357D" w:rsidR="00056303">
        <w:rPr>
          <w:spacing w:val="-3"/>
        </w:rPr>
        <w:t>n</w:t>
      </w:r>
      <w:r w:rsidRPr="00CF357D">
        <w:rPr>
          <w:spacing w:val="-3"/>
        </w:rPr>
        <w:t xml:space="preserve"> också anser att det behövs tydligare styrning av och ett bättre</w:t>
      </w:r>
      <w:r>
        <w:t xml:space="preserve"> </w:t>
      </w:r>
      <w:r w:rsidRPr="00CF357D">
        <w:rPr>
          <w:spacing w:val="-3"/>
        </w:rPr>
        <w:t>stöd för myndigheterna vid användning och anskaffning av lokaler, men</w:t>
      </w:r>
      <w:r w:rsidRPr="00CF357D" w:rsidR="00056303">
        <w:rPr>
          <w:spacing w:val="-3"/>
        </w:rPr>
        <w:t xml:space="preserve"> man</w:t>
      </w:r>
      <w:r w:rsidRPr="00CF357D">
        <w:rPr>
          <w:spacing w:val="-3"/>
        </w:rPr>
        <w:t xml:space="preserve"> skjuter sam</w:t>
      </w:r>
      <w:r w:rsidRPr="00CF357D" w:rsidR="00CF357D">
        <w:rPr>
          <w:spacing w:val="-3"/>
        </w:rPr>
        <w:softHyphen/>
      </w:r>
      <w:r>
        <w:t>tidigt över hela ansvaret till de respektive myndigheterna, i</w:t>
      </w:r>
      <w:r w:rsidR="00056303">
        <w:t xml:space="preserve"> </w:t>
      </w:r>
      <w:r>
        <w:t>stället för att ta ett helhets</w:t>
      </w:r>
      <w:r w:rsidR="00CF357D">
        <w:softHyphen/>
      </w:r>
      <w:r>
        <w:t xml:space="preserve">ansvar. </w:t>
      </w:r>
    </w:p>
    <w:p w:rsidR="00056303" w:rsidP="00CF357D" w:rsidRDefault="00C269BC" w14:paraId="4666EFB8" w14:textId="1AEB981D">
      <w:r w:rsidRPr="00CF357D">
        <w:rPr>
          <w:spacing w:val="-3"/>
        </w:rPr>
        <w:t xml:space="preserve">Regeringen säger vidare att ”myndigheternas och regeringens kontinuerliga arbete med </w:t>
      </w:r>
      <w:r w:rsidRPr="00CF357D">
        <w:t>att öka effektiviteten i statsförvaltningen samt det arbete med förslag till förordnings</w:t>
      </w:r>
      <w:r w:rsidRPr="00CF357D" w:rsidR="00CF357D">
        <w:softHyphen/>
      </w:r>
      <w:r w:rsidRPr="00CF357D">
        <w:rPr>
          <w:spacing w:val="-3"/>
        </w:rPr>
        <w:t>ändringar för en effektivare och mer ändamålsenlig användning och anskaffning av lokaler</w:t>
      </w:r>
      <w:r>
        <w:t xml:space="preserve"> </w:t>
      </w:r>
      <w:r w:rsidRPr="00CF357D">
        <w:rPr>
          <w:spacing w:val="-2"/>
        </w:rPr>
        <w:t>som för närvarande pågår inom Regeringskansliet kommer att skapa goda förutsättningar</w:t>
      </w:r>
      <w:r>
        <w:t xml:space="preserve"> för en mer kostnadseffektiv användning och anskaffning av lokaler i staten. I och med denna skrivelse anser regeringen att Riksrevisionens rapport är slutbehandlad”</w:t>
      </w:r>
      <w:r w:rsidR="00056303">
        <w:t>.</w:t>
      </w:r>
    </w:p>
    <w:p w:rsidR="007560F9" w:rsidP="00CF357D" w:rsidRDefault="00C269BC" w14:paraId="524F1914" w14:textId="065954B5">
      <w:r>
        <w:t xml:space="preserve">Därmed tar inte regeringen till sig någon av </w:t>
      </w:r>
      <w:r w:rsidR="00056303">
        <w:t xml:space="preserve">Riksrevisionens </w:t>
      </w:r>
      <w:r>
        <w:t xml:space="preserve">rekommendationer. </w:t>
      </w:r>
    </w:p>
    <w:p w:rsidRPr="007560F9" w:rsidR="00C269BC" w:rsidP="00CF357D" w:rsidRDefault="00C269BC" w14:paraId="7836B7AA" w14:textId="7A4BE393">
      <w:r>
        <w:t xml:space="preserve">Vi ställer oss bakom Riksrevisionens rekommendationer med ett ytterligare förslag om att införa som princip att statliga myndigheter i första hand ska hyra statliga objekt och i sista hand privata, om inga andra alternativ finns. </w:t>
      </w:r>
    </w:p>
    <w:sdt>
      <w:sdtPr>
        <w:alias w:val="CC_Underskrifter"/>
        <w:tag w:val="CC_Underskrifter"/>
        <w:id w:val="583496634"/>
        <w:lock w:val="sdtContentLocked"/>
        <w:placeholder>
          <w:docPart w:val="625794937C174E4E941DB55EABDCA2DD"/>
        </w:placeholder>
      </w:sdtPr>
      <w:sdtEndPr>
        <w:rPr>
          <w:i/>
          <w:noProof/>
        </w:rPr>
      </w:sdtEndPr>
      <w:sdtContent>
        <w:p w:rsidR="00BB5476" w:rsidP="003B4BE8" w:rsidRDefault="00BB5476" w14:paraId="4B3BD812" w14:textId="77777777"/>
        <w:p w:rsidR="00BB5476" w:rsidP="003B4BE8" w:rsidRDefault="004F5C1F" w14:paraId="01B6ACC7" w14:textId="204B165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27B75" w14:paraId="634E8FF4" w14:textId="77777777">
        <w:trPr>
          <w:cantSplit/>
        </w:trPr>
        <w:tc>
          <w:tcPr>
            <w:tcW w:w="50" w:type="pct"/>
            <w:vAlign w:val="bottom"/>
          </w:tcPr>
          <w:p w:rsidR="00F27B75" w:rsidRDefault="00056303" w14:paraId="1B6BD07A" w14:textId="77777777">
            <w:pPr>
              <w:pStyle w:val="Underskrifter"/>
              <w:spacing w:after="0"/>
            </w:pPr>
            <w:r>
              <w:t>Lorena Delgado Varas (-)</w:t>
            </w:r>
          </w:p>
        </w:tc>
        <w:tc>
          <w:tcPr>
            <w:tcW w:w="50" w:type="pct"/>
            <w:vAlign w:val="bottom"/>
          </w:tcPr>
          <w:p w:rsidR="00F27B75" w:rsidRDefault="00056303" w14:paraId="1229A93F" w14:textId="77777777">
            <w:pPr>
              <w:pStyle w:val="Underskrifter"/>
              <w:spacing w:after="0"/>
            </w:pPr>
            <w:r>
              <w:t>Daniel Riazat (-)</w:t>
            </w:r>
          </w:p>
        </w:tc>
      </w:tr>
    </w:tbl>
    <w:p w:rsidRPr="008E0FE2" w:rsidR="004801AC" w:rsidP="00DF3554" w:rsidRDefault="004801AC" w14:paraId="4873F285" w14:textId="580F100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ABBD7" w14:textId="77777777" w:rsidR="00BB5476" w:rsidRDefault="00BB5476" w:rsidP="000C1CAD">
      <w:pPr>
        <w:spacing w:line="240" w:lineRule="auto"/>
      </w:pPr>
      <w:r>
        <w:separator/>
      </w:r>
    </w:p>
  </w:endnote>
  <w:endnote w:type="continuationSeparator" w:id="0">
    <w:p w14:paraId="45315D25" w14:textId="77777777" w:rsidR="00BB5476" w:rsidRDefault="00BB547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447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C4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B4F41" w14:textId="5C277A2E" w:rsidR="00262EA3" w:rsidRPr="003B4BE8" w:rsidRDefault="00262EA3" w:rsidP="003B4B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B432" w14:textId="77777777" w:rsidR="00BB5476" w:rsidRDefault="00BB5476" w:rsidP="000C1CAD">
      <w:pPr>
        <w:spacing w:line="240" w:lineRule="auto"/>
      </w:pPr>
      <w:r>
        <w:separator/>
      </w:r>
    </w:p>
  </w:footnote>
  <w:footnote w:type="continuationSeparator" w:id="0">
    <w:p w14:paraId="4943FDA0" w14:textId="77777777" w:rsidR="00BB5476" w:rsidRDefault="00BB547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086A6" w14:textId="77777777" w:rsidR="00262EA3" w:rsidRDefault="004E46D7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  <w14:numSpacing w14:val="default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3118DA2" wp14:editId="33737C4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463550"/>
              <wp:effectExtent l="0" t="0" r="12065" b="12700"/>
              <wp:wrapNone/>
              <wp:docPr id="1235410076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52289" w14:textId="77777777" w:rsidR="004E46D7" w:rsidRPr="004E46D7" w:rsidRDefault="004E46D7" w:rsidP="004E46D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E46D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18DA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left:0;text-align:left;margin-left:0;margin-top:0;width:137.05pt;height:36.5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" filled="f" stroked="f">
              <v:textbox style="mso-fit-shape-to-text:t" inset="20pt,15pt,0,0">
                <w:txbxContent>
                  <w:p w14:paraId="33252289" w14:textId="77777777" w:rsidR="004E46D7" w:rsidRPr="004E46D7" w:rsidRDefault="004E46D7" w:rsidP="004E46D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4E46D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2EA3"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74B139" wp14:editId="47BFBF5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F11C4" w14:textId="77777777" w:rsidR="00262EA3" w:rsidRDefault="004F5C1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BEC74A5CFAC4BF08D8C4FC4B6CA9F8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12D90632426411CA0804296C471E2B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074B139" id="_x0000_s1027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" filled="f" stroked="f">
              <v:textbox style="mso-fit-shape-to-text:t">
                <w:txbxContent>
                  <w:p w14:paraId="597F11C4" w14:textId="77777777" w:rsidR="00262EA3" w:rsidRDefault="004F5C1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BEC74A5CFAC4BF08D8C4FC4B6CA9F8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12D90632426411CA0804296C471E2B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C1A730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9D13" w14:textId="77777777" w:rsidR="00262EA3" w:rsidRDefault="00262EA3" w:rsidP="008563AC">
    <w:pPr>
      <w:jc w:val="right"/>
    </w:pPr>
  </w:p>
  <w:p w14:paraId="34C699E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57DB" w14:textId="77777777" w:rsidR="00262EA3" w:rsidRDefault="004F5C1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21C01D0" wp14:editId="277E4B8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C64EA4" w14:textId="77777777" w:rsidR="00262EA3" w:rsidRDefault="004F5C1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B4BE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821B36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3C3BA94" w14:textId="77777777" w:rsidR="00262EA3" w:rsidRPr="008227B3" w:rsidRDefault="004F5C1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6D980CD" w14:textId="0D65C83C" w:rsidR="00262EA3" w:rsidRPr="008227B3" w:rsidRDefault="004F5C1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0F67FE27C1774D01912330FD74AD2A81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4BE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4BE8">
          <w:t>:3889</w:t>
        </w:r>
      </w:sdtContent>
    </w:sdt>
  </w:p>
  <w:p w14:paraId="712F2BC9" w14:textId="6994DFC3" w:rsidR="00262EA3" w:rsidRDefault="004F5C1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BEC74A5CFAC4BF08D8C4FC4B6CA9F80"/>
        </w:placeholder>
        <w15:appearance w15:val="hidden"/>
        <w:text/>
      </w:sdtPr>
      <w:sdtEndPr/>
      <w:sdtContent>
        <w:r w:rsidR="003B4BE8">
          <w:t>av Lorena Delgado Varas och Daniel Riazat (båda -)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12D90632426411CA0804296C471E2BD"/>
      </w:placeholder>
      <w:text/>
    </w:sdtPr>
    <w:sdtEndPr/>
    <w:sdtContent>
      <w:p w14:paraId="39AFACC4" w14:textId="6847E1C4" w:rsidR="00262EA3" w:rsidRDefault="007560F9" w:rsidP="00283E0F">
        <w:pPr>
          <w:pStyle w:val="FSHRub2"/>
        </w:pPr>
        <w:r>
          <w:t>med anledning av skr. 2025/26:65 Riksrevisionens rapport om statens användning och anskaffning av kontorslokaler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383A0A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B71573"/>
    <w:multiLevelType w:val="hybridMultilevel"/>
    <w:tmpl w:val="E69207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49057D"/>
    <w:multiLevelType w:val="hybridMultilevel"/>
    <w:tmpl w:val="2CD674C4"/>
    <w:lvl w:ilvl="0" w:tplc="BC62B4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6709857">
    <w:abstractNumId w:val="9"/>
  </w:num>
  <w:num w:numId="2" w16cid:durableId="918952623">
    <w:abstractNumId w:val="8"/>
  </w:num>
  <w:num w:numId="3" w16cid:durableId="1376811409">
    <w:abstractNumId w:val="17"/>
  </w:num>
  <w:num w:numId="4" w16cid:durableId="1106535411">
    <w:abstractNumId w:val="15"/>
  </w:num>
  <w:num w:numId="5" w16cid:durableId="1401707278">
    <w:abstractNumId w:val="18"/>
  </w:num>
  <w:num w:numId="6" w16cid:durableId="194077411">
    <w:abstractNumId w:val="20"/>
  </w:num>
  <w:num w:numId="7" w16cid:durableId="1363745276">
    <w:abstractNumId w:val="12"/>
  </w:num>
  <w:num w:numId="8" w16cid:durableId="760416958">
    <w:abstractNumId w:val="13"/>
  </w:num>
  <w:num w:numId="9" w16cid:durableId="1683630185">
    <w:abstractNumId w:val="16"/>
  </w:num>
  <w:num w:numId="10" w16cid:durableId="1952976785">
    <w:abstractNumId w:val="24"/>
  </w:num>
  <w:num w:numId="11" w16cid:durableId="1933388446">
    <w:abstractNumId w:val="23"/>
  </w:num>
  <w:num w:numId="12" w16cid:durableId="876431015">
    <w:abstractNumId w:val="23"/>
  </w:num>
  <w:num w:numId="13" w16cid:durableId="1853371117">
    <w:abstractNumId w:val="3"/>
  </w:num>
  <w:num w:numId="14" w16cid:durableId="1462575359">
    <w:abstractNumId w:val="2"/>
  </w:num>
  <w:num w:numId="15" w16cid:durableId="569924085">
    <w:abstractNumId w:val="1"/>
  </w:num>
  <w:num w:numId="16" w16cid:durableId="1320578198">
    <w:abstractNumId w:val="0"/>
  </w:num>
  <w:num w:numId="17" w16cid:durableId="499974669">
    <w:abstractNumId w:val="7"/>
  </w:num>
  <w:num w:numId="18" w16cid:durableId="1530101398">
    <w:abstractNumId w:val="6"/>
  </w:num>
  <w:num w:numId="19" w16cid:durableId="44064731">
    <w:abstractNumId w:val="5"/>
  </w:num>
  <w:num w:numId="20" w16cid:durableId="1643269750">
    <w:abstractNumId w:val="4"/>
  </w:num>
  <w:num w:numId="21" w16cid:durableId="1132097839">
    <w:abstractNumId w:val="23"/>
  </w:num>
  <w:num w:numId="22" w16cid:durableId="1530142477">
    <w:abstractNumId w:val="23"/>
  </w:num>
  <w:num w:numId="23" w16cid:durableId="1351569624">
    <w:abstractNumId w:val="23"/>
  </w:num>
  <w:num w:numId="24" w16cid:durableId="305278724">
    <w:abstractNumId w:val="23"/>
  </w:num>
  <w:num w:numId="25" w16cid:durableId="1744058705">
    <w:abstractNumId w:val="23"/>
  </w:num>
  <w:num w:numId="26" w16cid:durableId="418406642">
    <w:abstractNumId w:val="24"/>
  </w:num>
  <w:num w:numId="27" w16cid:durableId="510877829">
    <w:abstractNumId w:val="24"/>
  </w:num>
  <w:num w:numId="28" w16cid:durableId="1392921312">
    <w:abstractNumId w:val="24"/>
  </w:num>
  <w:num w:numId="29" w16cid:durableId="1617058720">
    <w:abstractNumId w:val="24"/>
  </w:num>
  <w:num w:numId="30" w16cid:durableId="917986006">
    <w:abstractNumId w:val="23"/>
  </w:num>
  <w:num w:numId="31" w16cid:durableId="80612973">
    <w:abstractNumId w:val="23"/>
  </w:num>
  <w:num w:numId="32" w16cid:durableId="1012343067">
    <w:abstractNumId w:val="24"/>
  </w:num>
  <w:num w:numId="33" w16cid:durableId="320930690">
    <w:abstractNumId w:val="23"/>
  </w:num>
  <w:num w:numId="34" w16cid:durableId="1319728926">
    <w:abstractNumId w:val="20"/>
  </w:num>
  <w:num w:numId="35" w16cid:durableId="642544966">
    <w:abstractNumId w:val="20"/>
    <w:lvlOverride w:ilvl="0">
      <w:startOverride w:val="1"/>
    </w:lvlOverride>
  </w:num>
  <w:num w:numId="36" w16cid:durableId="1105689871">
    <w:abstractNumId w:val="21"/>
  </w:num>
  <w:num w:numId="37" w16cid:durableId="869877470">
    <w:abstractNumId w:val="20"/>
    <w:lvlOverride w:ilvl="0">
      <w:startOverride w:val="1"/>
    </w:lvlOverride>
  </w:num>
  <w:num w:numId="38" w16cid:durableId="492569257">
    <w:abstractNumId w:val="14"/>
  </w:num>
  <w:num w:numId="39" w16cid:durableId="84502823">
    <w:abstractNumId w:val="10"/>
  </w:num>
  <w:num w:numId="40" w16cid:durableId="447356846">
    <w:abstractNumId w:val="22"/>
  </w:num>
  <w:num w:numId="41" w16cid:durableId="859584853">
    <w:abstractNumId w:val="19"/>
  </w:num>
  <w:num w:numId="42" w16cid:durableId="2090232959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B547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30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4DC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3AC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4BE8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5C1F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06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0F9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5476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9BC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9A6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57D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3A8E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CF5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27B75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D44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81E32E"/>
  <w15:chartTrackingRefBased/>
  <w15:docId w15:val="{A79008F0-DC84-453D-B302-44BBF502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0555D7BA664780BCEFDC6D1A77DA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2F9C54-D4FB-4260-9258-1074D05AD277}"/>
      </w:docPartPr>
      <w:docPartBody>
        <w:p w:rsidR="00491F51" w:rsidRDefault="003A69B5">
          <w:pPr>
            <w:pStyle w:val="F70555D7BA664780BCEFDC6D1A77DA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707BF502EFF4FBC9AEBC531AB31F0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2EF487-5189-4E4A-83B8-4D44CFAE03E3}"/>
      </w:docPartPr>
      <w:docPartBody>
        <w:p w:rsidR="00491F51" w:rsidRDefault="003A69B5">
          <w:pPr>
            <w:pStyle w:val="E707BF502EFF4FBC9AEBC531AB31F01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BEC74A5CFAC4BF08D8C4FC4B6CA9F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B6A83A-219E-4CCB-A572-D19EC6CDBE62}"/>
      </w:docPartPr>
      <w:docPartBody>
        <w:p w:rsidR="00491F51" w:rsidRDefault="003A69B5">
          <w:pPr>
            <w:pStyle w:val="0BEC74A5CFAC4BF08D8C4FC4B6CA9F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2D90632426411CA0804296C471E2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62862D-398A-45E9-8A44-749F6615054C}"/>
      </w:docPartPr>
      <w:docPartBody>
        <w:p w:rsidR="00491F51" w:rsidRDefault="003A69B5">
          <w:pPr>
            <w:pStyle w:val="F12D90632426411CA0804296C471E2BD"/>
          </w:pPr>
          <w:r>
            <w:t xml:space="preserve"> </w:t>
          </w:r>
        </w:p>
      </w:docPartBody>
    </w:docPart>
    <w:docPart>
      <w:docPartPr>
        <w:name w:val="0F67FE27C1774D01912330FD74AD2A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4FC356-5DF7-4062-8189-86435E58613E}"/>
      </w:docPartPr>
      <w:docPartBody>
        <w:p w:rsidR="00491F51" w:rsidRDefault="003A69B5" w:rsidP="003A69B5">
          <w:pPr>
            <w:pStyle w:val="0F67FE27C1774D01912330FD74AD2A8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25794937C174E4E941DB55EABDCA2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2AF9E9-DFC5-453C-9AF0-678D9BA4D123}"/>
      </w:docPartPr>
      <w:docPartBody>
        <w:p w:rsidR="00EA5D2B" w:rsidRDefault="00EA5D2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B5"/>
    <w:rsid w:val="003A69B5"/>
    <w:rsid w:val="00491F51"/>
    <w:rsid w:val="005E7C06"/>
    <w:rsid w:val="00EA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A69B5"/>
    <w:rPr>
      <w:color w:val="F1A983" w:themeColor="accent2" w:themeTint="99"/>
    </w:rPr>
  </w:style>
  <w:style w:type="paragraph" w:customStyle="1" w:styleId="F70555D7BA664780BCEFDC6D1A77DA30">
    <w:name w:val="F70555D7BA664780BCEFDC6D1A77DA30"/>
  </w:style>
  <w:style w:type="paragraph" w:customStyle="1" w:styleId="E707BF502EFF4FBC9AEBC531AB31F015">
    <w:name w:val="E707BF502EFF4FBC9AEBC531AB31F015"/>
  </w:style>
  <w:style w:type="paragraph" w:customStyle="1" w:styleId="0BEC74A5CFAC4BF08D8C4FC4B6CA9F80">
    <w:name w:val="0BEC74A5CFAC4BF08D8C4FC4B6CA9F80"/>
  </w:style>
  <w:style w:type="paragraph" w:customStyle="1" w:styleId="F12D90632426411CA0804296C471E2BD">
    <w:name w:val="F12D90632426411CA0804296C471E2BD"/>
  </w:style>
  <w:style w:type="paragraph" w:customStyle="1" w:styleId="0F67FE27C1774D01912330FD74AD2A81">
    <w:name w:val="0F67FE27C1774D01912330FD74AD2A81"/>
    <w:rsid w:val="003A69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3A34F-E1BA-4CAC-83AD-632EA664D585}"/>
</file>

<file path=customXml/itemProps2.xml><?xml version="1.0" encoding="utf-8"?>
<ds:datastoreItem xmlns:ds="http://schemas.openxmlformats.org/officeDocument/2006/customXml" ds:itemID="{3CFC6B36-B8AF-40D2-9248-6DADF4F1E84F}"/>
</file>

<file path=customXml/itemProps3.xml><?xml version="1.0" encoding="utf-8"?>
<ds:datastoreItem xmlns:ds="http://schemas.openxmlformats.org/officeDocument/2006/customXml" ds:itemID="{9ABF389F-47E2-44F1-A865-6DC125C144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579</Words>
  <Characters>3625</Characters>
  <Application>Microsoft Office Word</Application>
  <DocSecurity>0</DocSecurity>
  <Lines>72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med anledning av Skrivelse 2025 26 65 avseende Riksrevisionens rapport  Statens användning och anskaffning av kontorslokaler</vt:lpstr>
      <vt:lpstr>
      </vt:lpstr>
    </vt:vector>
  </TitlesOfParts>
  <Company>Sveriges riksdag</Company>
  <LinksUpToDate>false</LinksUpToDate>
  <CharactersWithSpaces>4179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