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2B0A" w:rsidRPr="00CE69C5" w:rsidRDefault="00022B0A">
      <w:pPr>
        <w:pStyle w:val="Frslagsrubrik"/>
      </w:pPr>
      <w:r w:rsidRPr="00CE69C5">
        <w:t>Förslag till riksdagsbeslut</w:t>
      </w:r>
    </w:p>
    <w:p w:rsidR="00022B0A" w:rsidRPr="00CE69C5" w:rsidRDefault="00022B0A">
      <w:pPr>
        <w:pStyle w:val="Hemstlatt"/>
      </w:pPr>
      <w:r w:rsidRPr="00CE69C5">
        <w:t>Riksdagen tillkännager för regeringen som sin mening vad som anförs i motionen om att regeringen verkar för en sammanhållen sjukvård vid våra universitetssjukhus och ser till att patientunderlaget säke</w:t>
      </w:r>
      <w:r w:rsidRPr="00CE69C5">
        <w:t>r</w:t>
      </w:r>
      <w:r w:rsidRPr="00CE69C5">
        <w:t>ställs även för Akademiska sjukhuset så att den strategiska forskningen och utbildningen garanteras för framtiden.</w:t>
      </w:r>
    </w:p>
    <w:p w:rsidR="00022B0A" w:rsidRPr="00CE69C5" w:rsidRDefault="00022B0A">
      <w:pPr>
        <w:pStyle w:val="Rubrik1"/>
      </w:pPr>
      <w:r w:rsidRPr="00CE69C5">
        <w:t>Motivering</w:t>
      </w:r>
    </w:p>
    <w:p w:rsidR="00022B0A" w:rsidRPr="00CE69C5" w:rsidRDefault="00022B0A">
      <w:r w:rsidRPr="00CE69C5">
        <w:t>Universitetssjukhusen i Sverige ingår i en nationell helhet som i skiftande grad är beroende av patientunderlag även från landsting som inte har egna universitets-sjukhus. Förutsättningarna varierar – alltifrån Region Skåne, Västra Götaland och Stockholms län med givna upptagningsområden till Uppsala län där inte enbart det egna länet utgör basen för verksamheten, utan tillika sex närliggande län.</w:t>
      </w:r>
    </w:p>
    <w:p w:rsidR="00022B0A" w:rsidRPr="00CE69C5" w:rsidRDefault="00022B0A">
      <w:pPr>
        <w:pStyle w:val="Normaltindrag"/>
      </w:pPr>
      <w:r w:rsidRPr="00CE69C5">
        <w:t>Riksdagen beslutade 1981 om en indelning i sjukvårdsregioner (prop. 1980/81:9) varvid tidigare Uppsalaregion slogs samman med Örebroregionen till en Uppsala–Örebro-region. Det beslutades att samverkan om den högsp</w:t>
      </w:r>
      <w:r w:rsidRPr="00CE69C5">
        <w:t>e</w:t>
      </w:r>
      <w:r w:rsidRPr="00CE69C5">
        <w:t>cialiserade vården ska ske via samverkansnämnder i de olika sjukvårdsregi</w:t>
      </w:r>
      <w:r w:rsidRPr="00CE69C5">
        <w:t>o</w:t>
      </w:r>
      <w:r w:rsidRPr="00CE69C5">
        <w:t>nerna i landet. Av hälso- och sjukvårdslagens 9 § framgår att regioninde</w:t>
      </w:r>
      <w:r w:rsidRPr="00CE69C5">
        <w:t>l</w:t>
      </w:r>
      <w:r w:rsidRPr="00CE69C5">
        <w:t>ningen ska omfatta sex sjukvårdsregioner med följande fördelning på Upps</w:t>
      </w:r>
      <w:r w:rsidRPr="00CE69C5">
        <w:t>a</w:t>
      </w:r>
      <w:r w:rsidRPr="00CE69C5">
        <w:t>la–Örebro sjukvårdsregion: Landstinget i Sörmland, Landstinget i Värmland, Örebro läns landsting, Landstinget i Dalarna, Landstinget i Gävleborg, Land</w:t>
      </w:r>
      <w:r w:rsidRPr="00CE69C5">
        <w:t>s</w:t>
      </w:r>
      <w:r w:rsidRPr="00CE69C5">
        <w:t>tinget i Västmanland samt Landstinget i Uppsala län.</w:t>
      </w:r>
    </w:p>
    <w:p w:rsidR="00022B0A" w:rsidRPr="00CE69C5" w:rsidRDefault="00022B0A">
      <w:pPr>
        <w:pStyle w:val="Normaltindrag"/>
      </w:pPr>
      <w:r w:rsidRPr="00CE69C5">
        <w:t>Det är av stor vikt för hela riket, regionen och Uppsala län att Akademiska sjukhuset f</w:t>
      </w:r>
      <w:r w:rsidRPr="00CE69C5">
        <w:t>ortsätter att utvecklas som ett sjukhus i världsklass. Det kräver ett gott samarbete med Uppsala universitet och näringslivet. Det förutsätter också ett framtida nära samarbete mellan landstingen i Uppsala–Örebro-regionen. Sjukhuset är dessutom en av länets största arbetsgivare med ca 8 000 an</w:t>
      </w:r>
      <w:r w:rsidRPr="00CE69C5">
        <w:lastRenderedPageBreak/>
        <w:t>stäl</w:t>
      </w:r>
      <w:r w:rsidRPr="00CE69C5">
        <w:t>l</w:t>
      </w:r>
      <w:r w:rsidRPr="00CE69C5">
        <w:t>da. Akademiska sjukhuset har synnerligen goda förutsättningar inom många profilområden och ett väl utvecklat samarbete med Uppsala universitet och dess medicinska fakultet. Det är ett villkor för en utveckling ino</w:t>
      </w:r>
      <w:r w:rsidRPr="00CE69C5">
        <w:t>m den hö</w:t>
      </w:r>
      <w:r w:rsidRPr="00CE69C5">
        <w:t>g</w:t>
      </w:r>
      <w:r w:rsidRPr="00CE69C5">
        <w:t>specialiserade vården och den rikssjukvård som är under upparbetande. På motsvarande sätt är ett stort och högspecialiserat sjukhus grunden för den medicinska fakultetens insatser inom forskning och utbildning.</w:t>
      </w:r>
    </w:p>
    <w:p w:rsidR="00022B0A" w:rsidRPr="00CE69C5" w:rsidRDefault="00022B0A">
      <w:pPr>
        <w:pStyle w:val="Normaltindrag"/>
      </w:pPr>
      <w:r w:rsidRPr="00CE69C5">
        <w:t>Akademiska sjukhusets finansiella bas är emellertid bräcklig jämfört med andra stora universitetssjukhus, som till skillnad från Akademiska sjukhuset har det egna länet eller den egna regionen som dominerande upptagningso</w:t>
      </w:r>
      <w:r w:rsidRPr="00CE69C5">
        <w:t>m</w:t>
      </w:r>
      <w:r w:rsidRPr="00CE69C5">
        <w:t>råde. Denna utsatthet har ökat påtagligt i och med regeringens senaste stäl</w:t>
      </w:r>
      <w:r w:rsidRPr="00CE69C5">
        <w:t>l</w:t>
      </w:r>
      <w:r w:rsidRPr="00CE69C5">
        <w:t>ningstagande rörande regional indelning i landet. Regeringen har genom b</w:t>
      </w:r>
      <w:r w:rsidRPr="00CE69C5">
        <w:t>e</w:t>
      </w:r>
      <w:r w:rsidRPr="00CE69C5">
        <w:t>slutet om regioner tydliggjort och säkrat förutsättningarna för en del av la</w:t>
      </w:r>
      <w:r w:rsidRPr="00CE69C5">
        <w:t>n</w:t>
      </w:r>
      <w:r w:rsidRPr="00CE69C5">
        <w:t>dets universitetssjukhus men otydliggjort förutsättningarna för universitet</w:t>
      </w:r>
      <w:r w:rsidRPr="00CE69C5">
        <w:t>s</w:t>
      </w:r>
      <w:r w:rsidRPr="00CE69C5">
        <w:t>sjukhusen i de kvarvarande länen.</w:t>
      </w:r>
    </w:p>
    <w:p w:rsidR="00022B0A" w:rsidRPr="00CE69C5" w:rsidRDefault="00022B0A">
      <w:pPr>
        <w:pStyle w:val="Normaltindrag"/>
      </w:pPr>
      <w:r w:rsidRPr="00CE69C5">
        <w:t>I det splittrade läge som flera landsting nu befinner sig i hade det varit öns</w:t>
      </w:r>
      <w:r w:rsidRPr="00CE69C5">
        <w:t>k</w:t>
      </w:r>
      <w:r w:rsidRPr="00CE69C5">
        <w:t>värt att staten skapat en tydlighet rörande den högspecialiserade vården. Denna fråga berör som här beskrivits starkt den fortsatta utvecklingen av framgångsrika profilområden på Akademiska sjukhuset i Uppsala och möjli</w:t>
      </w:r>
      <w:r w:rsidRPr="00CE69C5">
        <w:t>g</w:t>
      </w:r>
      <w:r w:rsidRPr="00CE69C5">
        <w:t>heten att också framöver bedriva forskning och utbildning i samverkan med Upps</w:t>
      </w:r>
      <w:r w:rsidRPr="00CE69C5">
        <w:t>a</w:t>
      </w:r>
      <w:r w:rsidRPr="00CE69C5">
        <w:t>la universitet. Även för mindre universitetssjukhus som Örebro är den här tydligheten av största vikt.</w:t>
      </w:r>
    </w:p>
    <w:p w:rsidR="00022B0A" w:rsidRPr="00CE69C5" w:rsidRDefault="00022B0A">
      <w:pPr>
        <w:pStyle w:val="Normaltindrag"/>
      </w:pPr>
      <w:r w:rsidRPr="00CE69C5">
        <w:t>För att säkerställa Akademiska sjukhusets framtid som ett universitet</w:t>
      </w:r>
      <w:r w:rsidRPr="00CE69C5">
        <w:t>s</w:t>
      </w:r>
      <w:r w:rsidRPr="00CE69C5">
        <w:t>sjukhus med både patientnära forskning och internationell spjutspetsforskning krävs en miljö där grundforskning och klinisk forskning är integrerade och även andra vetenskapsgrenar och industri är fysiskt nära. I Uppsala finns goda förutsättningar för detta men det krävs att tillgången på tillräckligt stort pat</w:t>
      </w:r>
      <w:r w:rsidRPr="00CE69C5">
        <w:t>i</w:t>
      </w:r>
      <w:r w:rsidRPr="00CE69C5">
        <w:t>entunderlag, som är grunden för både forskningen, utbildningen och den hö</w:t>
      </w:r>
      <w:r w:rsidRPr="00CE69C5">
        <w:t>g</w:t>
      </w:r>
      <w:r w:rsidRPr="00CE69C5">
        <w:t>specialiserade vården, tryggas. Då kan Akademiska sjukhuset fortsätta att vara en avgörande tillväxtmotor för Uppsala och he</w:t>
      </w:r>
      <w:r w:rsidRPr="00CE69C5">
        <w:t>la vår region.</w:t>
      </w:r>
    </w:p>
    <w:p w:rsidR="00022B0A" w:rsidRPr="00CE69C5" w:rsidRDefault="00022B0A">
      <w:pPr>
        <w:pStyle w:val="Normaltindrag"/>
      </w:pPr>
      <w:r w:rsidRPr="00CE69C5">
        <w:t>Nu äventyras också Akademiska sjukhusets framtida ställning som ett av vårt lands kompletta universitetssjukhus på grund av att fri etablering inom specialistvården införts. Ett komplett universitetssjukhus innehåller naturlig</w:t>
      </w:r>
      <w:r w:rsidRPr="00CE69C5">
        <w:t>t</w:t>
      </w:r>
      <w:r w:rsidRPr="00CE69C5">
        <w:t>vis högspecialiserad sjukvård. Men det måste också ha en bred bas av ”vanlig sjukvård”. Den vård där mycket av den framgångsrika forskningen bedrivs. Den är också en självklar förutsättning för att utbildningen av läkare, sjuksk</w:t>
      </w:r>
      <w:r w:rsidRPr="00CE69C5">
        <w:t>ö</w:t>
      </w:r>
      <w:r w:rsidRPr="00CE69C5">
        <w:t>terskor och annan sjukvårdspersonal skall kunna genomföras. Genom den fria etableringen inom specialistvården riskerar universitetssjukhuset att splittras och slås sönder. Detta kan i sin tur medföra att Uppsala universitets med</w:t>
      </w:r>
      <w:r w:rsidRPr="00CE69C5">
        <w:t>i</w:t>
      </w:r>
      <w:r w:rsidRPr="00CE69C5">
        <w:t>cinska fakultets framtid hotas. Och hotas den medicin</w:t>
      </w:r>
      <w:r w:rsidRPr="00CE69C5">
        <w:t>ska fakulteten så hotas hela universitetet.</w:t>
      </w:r>
    </w:p>
    <w:p w:rsidR="00022B0A" w:rsidRPr="00CE69C5" w:rsidRDefault="00022B0A">
      <w:pPr>
        <w:pStyle w:val="Normaltindrag"/>
      </w:pPr>
      <w:r w:rsidRPr="00CE69C5">
        <w:t>Socialdemokraterna vill fortsätta att utveckla Akademiska sjukhuset som ett av Sveriges främsta universitetssjukhus. Det kräver ett gott samarbete med Uppsala universitet och näringslivet. Det förutsätter också ett framtida nära samarbete mellan landstingen i Uppsala–Örebro-regionen och det krävs ett slut på uppsplittringen genom den fria etableringen inom specialistvården.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E69C5">
        <w:trPr>
          <w:cantSplit/>
        </w:trPr>
        <w:tc>
          <w:tcPr>
            <w:tcW w:w="3046" w:type="dxa"/>
          </w:tcPr>
          <w:p w:rsidR="00022B0A" w:rsidRPr="00CE69C5" w:rsidRDefault="00022B0A">
            <w:pPr>
              <w:pStyle w:val="UnderskriftDatum"/>
              <w:spacing w:before="240"/>
            </w:pPr>
            <w:r w:rsidRPr="00CE69C5">
              <w:t>Stockholm den 4 oktober 2011</w:t>
            </w:r>
          </w:p>
        </w:tc>
        <w:tc>
          <w:tcPr>
            <w:tcW w:w="3047" w:type="dxa"/>
          </w:tcPr>
          <w:p w:rsidR="00022B0A" w:rsidRPr="00CE69C5" w:rsidRDefault="00022B0A">
            <w:pPr>
              <w:pStyle w:val="Underskrifter"/>
              <w:spacing w:before="240"/>
            </w:pPr>
          </w:p>
        </w:tc>
      </w:tr>
      <w:tr w:rsidR="00000000" w:rsidRPr="00CE69C5">
        <w:trPr>
          <w:cantSplit/>
        </w:trPr>
        <w:tc>
          <w:tcPr>
            <w:tcW w:w="3046" w:type="dxa"/>
          </w:tcPr>
          <w:p w:rsidR="00022B0A" w:rsidRPr="00CE69C5" w:rsidRDefault="00022B0A">
            <w:pPr>
              <w:pStyle w:val="Underskrifter"/>
            </w:pPr>
            <w:r w:rsidRPr="00CE69C5">
              <w:t>Pyry Niemi (S)</w:t>
            </w:r>
          </w:p>
        </w:tc>
        <w:tc>
          <w:tcPr>
            <w:tcW w:w="3046" w:type="dxa"/>
          </w:tcPr>
          <w:p w:rsidR="00022B0A" w:rsidRPr="00CE69C5" w:rsidRDefault="00022B0A">
            <w:pPr>
              <w:pStyle w:val="Underskrifter"/>
            </w:pPr>
          </w:p>
        </w:tc>
      </w:tr>
      <w:tr w:rsidR="00000000" w:rsidRPr="00CE69C5">
        <w:trPr>
          <w:cantSplit/>
        </w:trPr>
        <w:tc>
          <w:tcPr>
            <w:tcW w:w="3046" w:type="dxa"/>
          </w:tcPr>
          <w:p w:rsidR="00022B0A" w:rsidRPr="00CE69C5" w:rsidRDefault="00022B0A">
            <w:pPr>
              <w:pStyle w:val="Underskrifter"/>
            </w:pPr>
            <w:r w:rsidRPr="00CE69C5">
              <w:t>Agneta Gille (S)</w:t>
            </w:r>
          </w:p>
        </w:tc>
        <w:tc>
          <w:tcPr>
            <w:tcW w:w="3046" w:type="dxa"/>
          </w:tcPr>
          <w:p w:rsidR="00022B0A" w:rsidRPr="00CE69C5" w:rsidRDefault="00022B0A">
            <w:pPr>
              <w:pStyle w:val="Underskrifter"/>
            </w:pPr>
            <w:r w:rsidRPr="00CE69C5">
              <w:t>Thomas Östros (S)</w:t>
            </w:r>
          </w:p>
        </w:tc>
      </w:tr>
    </w:tbl>
    <w:p w:rsidR="00022B0A" w:rsidRPr="00CE69C5" w:rsidRDefault="00022B0A">
      <w:pPr>
        <w:pStyle w:val="Normaltindrag"/>
      </w:pPr>
    </w:p>
    <w:sectPr w:rsidR="00022B0A" w:rsidRPr="00CE69C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2B0A" w:rsidRPr="00CE69C5" w:rsidRDefault="00022B0A">
      <w:r w:rsidRPr="00CE69C5">
        <w:separator/>
      </w:r>
    </w:p>
  </w:endnote>
  <w:endnote w:type="continuationSeparator" w:id="0">
    <w:p w:rsidR="00022B0A" w:rsidRPr="00CE69C5" w:rsidRDefault="00022B0A">
      <w:r w:rsidRPr="00CE69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B0A" w:rsidRPr="00CE69C5" w:rsidRDefault="00CE69C5">
    <w:pPr>
      <w:pStyle w:val="Sidfot"/>
    </w:pPr>
    <w:r w:rsidRPr="00CE69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09241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B0A" w:rsidRDefault="00022B0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2B0A" w:rsidRDefault="00022B0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B0A" w:rsidRPr="00CE69C5" w:rsidRDefault="00CE69C5">
    <w:pPr>
      <w:pStyle w:val="Sidfot"/>
    </w:pPr>
    <w:r w:rsidRPr="00CE69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48898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B0A" w:rsidRDefault="00022B0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2B0A" w:rsidRDefault="00022B0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B0A" w:rsidRPr="00CE69C5" w:rsidRDefault="00CE69C5">
    <w:pPr>
      <w:pStyle w:val="Sidfot"/>
    </w:pPr>
    <w:r w:rsidRPr="00CE69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57552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B0A" w:rsidRDefault="00022B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2B0A" w:rsidRDefault="00022B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2B0A" w:rsidRPr="00CE69C5" w:rsidRDefault="00022B0A">
      <w:r w:rsidRPr="00CE69C5">
        <w:separator/>
      </w:r>
    </w:p>
  </w:footnote>
  <w:footnote w:type="continuationSeparator" w:id="0">
    <w:p w:rsidR="00022B0A" w:rsidRPr="00CE69C5" w:rsidRDefault="00022B0A">
      <w:r w:rsidRPr="00CE69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B0A" w:rsidRPr="00CE69C5" w:rsidRDefault="00CE69C5">
    <w:pPr>
      <w:pStyle w:val="Sidhuvud"/>
    </w:pPr>
    <w:r w:rsidRPr="00CE69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441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B0A" w:rsidRDefault="00022B0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2B0A" w:rsidRDefault="00022B0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B0A" w:rsidRPr="00CE69C5" w:rsidRDefault="00CE69C5">
    <w:pPr>
      <w:pStyle w:val="Sidhuvud"/>
    </w:pPr>
    <w:r w:rsidRPr="00CE69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80750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B0A" w:rsidRDefault="00022B0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2B0A" w:rsidRDefault="00022B0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B0A" w:rsidRPr="00CE69C5" w:rsidRDefault="00022B0A">
    <w:pPr>
      <w:pStyle w:val="FSHNormal"/>
      <w:tabs>
        <w:tab w:val="right" w:pos="5840"/>
      </w:tabs>
    </w:pPr>
    <w:r w:rsidRPr="00CE69C5">
      <w:br/>
    </w:r>
    <w:r w:rsidRPr="00CE69C5">
      <w:fldChar w:fldCharType="begin" w:fldLock="1"/>
    </w:r>
    <w:r w:rsidRPr="00CE69C5">
      <w:instrText xml:space="preserve"> DOCPROPERTY</w:instrText>
    </w:r>
    <w:r w:rsidRPr="00CE69C5">
      <w:rPr>
        <w:sz w:val="18"/>
      </w:rPr>
      <w:instrText xml:space="preserve"> "YearUser" *\charformat </w:instrText>
    </w:r>
    <w:r w:rsidRPr="00CE69C5">
      <w:fldChar w:fldCharType="separate"/>
    </w:r>
    <w:r w:rsidRPr="00CE69C5">
      <w:t>2011/12</w:t>
    </w:r>
    <w:r w:rsidRPr="00CE69C5">
      <w:fldChar w:fldCharType="end"/>
    </w:r>
    <w:r w:rsidRPr="00CE69C5">
      <w:t xml:space="preserve"> </w:t>
    </w:r>
    <w:r w:rsidRPr="00CE69C5">
      <w:tab/>
      <w:t xml:space="preserve">mnr: </w:t>
    </w:r>
    <w:r w:rsidRPr="00CE69C5">
      <w:fldChar w:fldCharType="begin" w:fldLock="1"/>
    </w:r>
    <w:r w:rsidRPr="00CE69C5">
      <w:instrText xml:space="preserve"> DOCPROPERTY</w:instrText>
    </w:r>
    <w:r w:rsidRPr="00CE69C5">
      <w:rPr>
        <w:sz w:val="18"/>
      </w:rPr>
      <w:instrText xml:space="preserve"> "Motionsnummer" *\charformat </w:instrText>
    </w:r>
    <w:r w:rsidRPr="00CE69C5">
      <w:fldChar w:fldCharType="separate"/>
    </w:r>
    <w:r w:rsidRPr="00CE69C5">
      <w:t>Ub443</w:t>
    </w:r>
    <w:r w:rsidRPr="00CE69C5">
      <w:fldChar w:fldCharType="end"/>
    </w:r>
    <w:r w:rsidRPr="00CE69C5">
      <w:br/>
    </w:r>
    <w:r w:rsidRPr="00CE69C5">
      <w:fldChar w:fldCharType="begin" w:fldLock="1"/>
    </w:r>
    <w:r w:rsidRPr="00CE69C5">
      <w:instrText xml:space="preserve"> DOCPROPERTY</w:instrText>
    </w:r>
    <w:r w:rsidRPr="00CE69C5">
      <w:rPr>
        <w:sz w:val="18"/>
      </w:rPr>
      <w:instrText xml:space="preserve"> "Samling" *\charformat </w:instrText>
    </w:r>
    <w:r w:rsidRPr="00CE69C5">
      <w:fldChar w:fldCharType="end"/>
    </w:r>
    <w:r w:rsidRPr="00CE69C5">
      <w:tab/>
      <w:t xml:space="preserve">pnr: </w:t>
    </w:r>
    <w:r w:rsidRPr="00CE69C5">
      <w:fldChar w:fldCharType="begin" w:fldLock="1"/>
    </w:r>
    <w:r w:rsidRPr="00CE69C5">
      <w:instrText xml:space="preserve"> DOCPROPERTY</w:instrText>
    </w:r>
    <w:r w:rsidRPr="00CE69C5">
      <w:rPr>
        <w:sz w:val="18"/>
      </w:rPr>
      <w:instrText xml:space="preserve"> "Partinummer" *\charformat </w:instrText>
    </w:r>
    <w:r w:rsidRPr="00CE69C5">
      <w:fldChar w:fldCharType="separate"/>
    </w:r>
    <w:r w:rsidRPr="00CE69C5">
      <w:t>S2239</w:t>
    </w:r>
    <w:r w:rsidRPr="00CE69C5">
      <w:fldChar w:fldCharType="end"/>
    </w:r>
  </w:p>
  <w:p w:rsidR="00022B0A" w:rsidRPr="00CE69C5" w:rsidRDefault="00022B0A">
    <w:pPr>
      <w:pStyle w:val="FSHRub1"/>
    </w:pPr>
    <w:r w:rsidRPr="00CE69C5">
      <w:t>Motion till riksdagen</w:t>
    </w:r>
    <w:r w:rsidRPr="00CE69C5">
      <w:br/>
    </w:r>
    <w:r w:rsidRPr="00CE69C5">
      <w:fldChar w:fldCharType="begin" w:fldLock="1"/>
    </w:r>
    <w:r w:rsidRPr="00CE69C5">
      <w:instrText xml:space="preserve"> DOCPROPERTY "YearUser" *\charformat </w:instrText>
    </w:r>
    <w:r w:rsidRPr="00CE69C5">
      <w:fldChar w:fldCharType="separate"/>
    </w:r>
    <w:r w:rsidRPr="00CE69C5">
      <w:t>2011/12</w:t>
    </w:r>
    <w:r w:rsidRPr="00CE69C5">
      <w:fldChar w:fldCharType="end"/>
    </w:r>
    <w:r w:rsidRPr="00CE69C5">
      <w:t>:</w:t>
    </w:r>
    <w:r w:rsidRPr="00CE69C5">
      <w:fldChar w:fldCharType="begin" w:fldLock="1"/>
    </w:r>
    <w:r w:rsidRPr="00CE69C5">
      <w:instrText xml:space="preserve"> DOCPROPERTY "Motionsnummer" *\charformat </w:instrText>
    </w:r>
    <w:r w:rsidRPr="00CE69C5">
      <w:fldChar w:fldCharType="separate"/>
    </w:r>
    <w:r w:rsidRPr="00CE69C5">
      <w:t>Ub443</w:t>
    </w:r>
    <w:r w:rsidRPr="00CE69C5">
      <w:fldChar w:fldCharType="end"/>
    </w:r>
  </w:p>
  <w:p w:rsidR="00022B0A" w:rsidRPr="00CE69C5" w:rsidRDefault="00022B0A">
    <w:pPr>
      <w:pStyle w:val="FSHNormalS5"/>
    </w:pPr>
    <w:r w:rsidRPr="00CE69C5">
      <w:fldChar w:fldCharType="begin" w:fldLock="1"/>
    </w:r>
    <w:r w:rsidRPr="00CE69C5">
      <w:instrText xml:space="preserve"> DOCPROPERTY "MotionarText" *\charformat </w:instrText>
    </w:r>
    <w:r w:rsidRPr="00CE69C5">
      <w:fldChar w:fldCharType="separate"/>
    </w:r>
    <w:r w:rsidRPr="00CE69C5">
      <w:t>av Pyry Niemi m.fl. (S)</w:t>
    </w:r>
    <w:r w:rsidRPr="00CE69C5">
      <w:fldChar w:fldCharType="end"/>
    </w:r>
    <w:r w:rsidRPr="00CE69C5">
      <w:br/>
    </w:r>
    <w:r w:rsidRPr="00CE69C5">
      <w:fldChar w:fldCharType="begin" w:fldLock="1"/>
    </w:r>
    <w:r w:rsidRPr="00CE69C5">
      <w:instrText xml:space="preserve"> DOCPROPERTY "SvarFrasKort" *\charformat </w:instrText>
    </w:r>
    <w:r w:rsidRPr="00CE69C5">
      <w:fldChar w:fldCharType="end"/>
    </w:r>
  </w:p>
  <w:p w:rsidR="00022B0A" w:rsidRPr="00CE69C5" w:rsidRDefault="00022B0A">
    <w:pPr>
      <w:pStyle w:val="FSHTitel"/>
    </w:pPr>
    <w:r w:rsidRPr="00CE69C5">
      <w:fldChar w:fldCharType="begin" w:fldLock="1"/>
    </w:r>
    <w:r w:rsidRPr="00CE69C5">
      <w:instrText xml:space="preserve"> DOCPROPERTY</w:instrText>
    </w:r>
    <w:r w:rsidRPr="00CE69C5">
      <w:rPr>
        <w:sz w:val="18"/>
      </w:rPr>
      <w:instrText xml:space="preserve"> "RubrikSvar" *\charformat </w:instrText>
    </w:r>
    <w:r w:rsidRPr="00CE69C5">
      <w:fldChar w:fldCharType="separate"/>
    </w:r>
    <w:r w:rsidRPr="00CE69C5">
      <w:t>Akademiska sjukhuset</w:t>
    </w:r>
    <w:r w:rsidRPr="00CE69C5">
      <w:fldChar w:fldCharType="end"/>
    </w:r>
  </w:p>
  <w:p w:rsidR="00022B0A" w:rsidRPr="00CE69C5" w:rsidRDefault="00022B0A">
    <w:pPr>
      <w:pStyle w:val="Normal00"/>
    </w:pPr>
  </w:p>
  <w:p w:rsidR="00022B0A" w:rsidRPr="00CE69C5" w:rsidRDefault="00022B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4056169">
    <w:abstractNumId w:val="3"/>
  </w:num>
  <w:num w:numId="2" w16cid:durableId="676273285">
    <w:abstractNumId w:val="2"/>
  </w:num>
  <w:num w:numId="3" w16cid:durableId="1259027360">
    <w:abstractNumId w:val="1"/>
  </w:num>
  <w:num w:numId="4" w16cid:durableId="719594568">
    <w:abstractNumId w:val="0"/>
  </w:num>
  <w:num w:numId="5" w16cid:durableId="124396998">
    <w:abstractNumId w:val="7"/>
  </w:num>
  <w:num w:numId="6" w16cid:durableId="1568806683">
    <w:abstractNumId w:val="6"/>
  </w:num>
  <w:num w:numId="7" w16cid:durableId="249395617">
    <w:abstractNumId w:val="5"/>
  </w:num>
  <w:num w:numId="8" w16cid:durableId="1777407081">
    <w:abstractNumId w:val="4"/>
  </w:num>
  <w:num w:numId="9" w16cid:durableId="1113132628">
    <w:abstractNumId w:val="8"/>
  </w:num>
  <w:num w:numId="10" w16cid:durableId="1531798233">
    <w:abstractNumId w:val="9"/>
  </w:num>
  <w:num w:numId="11" w16cid:durableId="2034721785">
    <w:abstractNumId w:val="10"/>
  </w:num>
  <w:num w:numId="12" w16cid:durableId="80806109">
    <w:abstractNumId w:val="13"/>
  </w:num>
  <w:num w:numId="13" w16cid:durableId="969212528">
    <w:abstractNumId w:val="15"/>
  </w:num>
  <w:num w:numId="14" w16cid:durableId="1149371031">
    <w:abstractNumId w:val="16"/>
  </w:num>
  <w:num w:numId="15" w16cid:durableId="2107337412">
    <w:abstractNumId w:val="11"/>
  </w:num>
  <w:num w:numId="16" w16cid:durableId="1017081174">
    <w:abstractNumId w:val="18"/>
  </w:num>
  <w:num w:numId="17" w16cid:durableId="1445617217">
    <w:abstractNumId w:val="17"/>
  </w:num>
  <w:num w:numId="18" w16cid:durableId="933978535">
    <w:abstractNumId w:val="14"/>
  </w:num>
  <w:num w:numId="19" w16cid:durableId="2988034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AD372783-524A-4018-B2C3-988C905381D7},{9A5F98B8-5D82-4A37-A12A-4600630C44F0},{FC218445-3A7E-44DF-BD0A-B9CEFE3546CD}"/>
  </w:docVars>
  <w:rsids>
    <w:rsidRoot w:val="001E6AF6"/>
    <w:rsid w:val="00022B0A"/>
    <w:rsid w:val="001E6AF6"/>
    <w:rsid w:val="00CE69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6934BEF-979B-4AEE-90B0-3D5F5E309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683</Words>
  <Characters>4410</Characters>
  <Application>Microsoft Office Word</Application>
  <DocSecurity>4</DocSecurity>
  <Lines>78</Lines>
  <Paragraphs>17</Paragraphs>
  <ScaleCrop>false</ScaleCrop>
  <HeadingPairs>
    <vt:vector size="2" baseType="variant">
      <vt:variant>
        <vt:lpstr>Rubrik</vt:lpstr>
      </vt:variant>
      <vt:variant>
        <vt:i4>1</vt:i4>
      </vt:variant>
    </vt:vector>
  </HeadingPairs>
  <TitlesOfParts>
    <vt:vector size="1" baseType="lpstr">
      <vt:lpstr>S2239</vt:lpstr>
    </vt:vector>
  </TitlesOfParts>
  <Company>Riksdagen</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S2239</dc:title>
  <dc:subject>S2239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2011-12-02T11:55:00Z</cp:lastPrinted>
  <dcterms:created xsi:type="dcterms:W3CDTF">2025-12-17T20:48:00Z</dcterms:created>
  <dcterms:modified xsi:type="dcterms:W3CDTF">2025-12-17T20:48:00Z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Akademiska sjukhuset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Akademiska sjukhuset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S2239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Pyry Niemi m.fl. (S)</vt:lpwstr>
  </property>
  <property fmtid="{D5CDD505-2E9C-101B-9397-08002B2CF9AE}" pid="26" name="MotionarLista">
    <vt:lpwstr>Niemi, Pyry (S)\Gille, Agneta (S)\Östros,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Pyry Niemi (S), Agneta Gille (S), Thomas Östros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Ub443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20112012000000000083000022390069</vt:lpwstr>
  </property>
  <property fmtid="{D5CDD505-2E9C-101B-9397-08002B2CF9AE}" pid="47" name="datum">
    <vt:lpwstr>111004</vt:lpwstr>
  </property>
  <property fmtid="{D5CDD505-2E9C-101B-9397-08002B2CF9AE}" pid="48" name="avsändar-e-post">
    <vt:lpwstr>petra.dahlberg@riksdagen.se</vt:lpwstr>
  </property>
  <property fmtid="{D5CDD505-2E9C-101B-9397-08002B2CF9AE}" pid="49" name="id">
    <vt:lpwstr>20112012000000000083000022390069</vt:lpwstr>
  </property>
  <property fmtid="{D5CDD505-2E9C-101B-9397-08002B2CF9AE}" pid="50" name="nummer">
    <vt:lpwstr>443</vt:lpwstr>
  </property>
  <property fmtid="{D5CDD505-2E9C-101B-9397-08002B2CF9AE}" pid="51" name="utskottsbeteckning">
    <vt:lpwstr>Ub</vt:lpwstr>
  </property>
  <property fmtid="{D5CDD505-2E9C-101B-9397-08002B2CF9AE}" pid="52" name="GlobalUID">
    <vt:lpwstr>{B7E927BB-135D-42C4-AA6F-6A2EFA671104}</vt:lpwstr>
  </property>
  <property fmtid="{D5CDD505-2E9C-101B-9397-08002B2CF9AE}" pid="53" name="Överföringar">
    <vt:i4>0</vt:i4>
  </property>
  <property fmtid="{D5CDD505-2E9C-101B-9397-08002B2CF9AE}" pid="54" name="Checksum">
    <vt:lpwstr>*1017274822831*</vt:lpwstr>
  </property>
  <property fmtid="{D5CDD505-2E9C-101B-9397-08002B2CF9AE}" pid="55" name="skuggnummer">
    <vt:lpwstr>2359</vt:lpwstr>
  </property>
  <property fmtid="{D5CDD505-2E9C-101B-9397-08002B2CF9AE}" pid="56" name="urixVersion">
    <vt:lpwstr>4.5.0.25</vt:lpwstr>
  </property>
  <property fmtid="{D5CDD505-2E9C-101B-9397-08002B2CF9AE}" pid="57" name="urixOrigin">
    <vt:lpwstr>111202 12:55:26.078</vt:lpwstr>
  </property>
  <property fmtid="{D5CDD505-2E9C-101B-9397-08002B2CF9AE}" pid="58" name="urixGuid">
    <vt:lpwstr>{20E705AF-3F7A-4FFC-AD97-A507F4AE081A}</vt:lpwstr>
  </property>
</Properties>
</file>