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57A" w:rsidRPr="0024257A" w:rsidRDefault="0024257A">
      <w:pPr>
        <w:pStyle w:val="Hemstlrubrik"/>
        <w:shd w:val="clear" w:color="000000" w:fill="auto"/>
      </w:pPr>
      <w:r w:rsidRPr="0024257A">
        <w:t>Förslag till riksdagsbeslut</w:t>
      </w:r>
    </w:p>
    <w:p w:rsidR="0024257A" w:rsidRPr="0024257A" w:rsidRDefault="0024257A">
      <w:pPr>
        <w:pStyle w:val="Hemstlatt"/>
        <w:numPr>
          <w:ilvl w:val="0"/>
          <w:numId w:val="1"/>
        </w:numPr>
        <w:shd w:val="clear" w:color="000000" w:fill="auto"/>
      </w:pPr>
      <w:r w:rsidRPr="0024257A">
        <w:t>Riksdagen anvisar med följande ändringar i fö</w:t>
      </w:r>
      <w:r w:rsidRPr="0024257A">
        <w:t>r</w:t>
      </w:r>
      <w:r w:rsidRPr="0024257A">
        <w:t>hållande till regeringens förslag anslagen under utgiftsområde 7 enligt uppställning:</w:t>
      </w:r>
    </w:p>
    <w:tbl>
      <w:tblPr>
        <w:tblW w:w="5500" w:type="dxa"/>
        <w:tblInd w:w="454" w:type="dxa"/>
        <w:tblLayout w:type="fixed"/>
        <w:tblCellMar>
          <w:top w:w="15" w:type="dxa"/>
          <w:left w:w="15" w:type="dxa"/>
          <w:bottom w:w="15" w:type="dxa"/>
          <w:right w:w="15" w:type="dxa"/>
        </w:tblCellMar>
        <w:tblLook w:val="0000" w:firstRow="0" w:lastRow="0" w:firstColumn="0" w:lastColumn="0" w:noHBand="0" w:noVBand="0"/>
      </w:tblPr>
      <w:tblGrid>
        <w:gridCol w:w="2477"/>
        <w:gridCol w:w="1509"/>
        <w:gridCol w:w="1514"/>
      </w:tblGrid>
      <w:tr w:rsidR="00000000" w:rsidRPr="0024257A">
        <w:trPr>
          <w:trHeight w:val="291"/>
        </w:trPr>
        <w:tc>
          <w:tcPr>
            <w:tcW w:w="2631" w:type="dxa"/>
            <w:tcBorders>
              <w:top w:val="single" w:sz="4" w:space="0" w:color="auto"/>
              <w:bottom w:val="single" w:sz="4" w:space="0" w:color="auto"/>
            </w:tcBorders>
            <w:tcMar>
              <w:top w:w="0" w:type="dxa"/>
              <w:left w:w="57" w:type="dxa"/>
              <w:bottom w:w="0" w:type="dxa"/>
              <w:right w:w="57" w:type="dxa"/>
            </w:tcMar>
          </w:tcPr>
          <w:p w:rsidR="0024257A" w:rsidRPr="0024257A" w:rsidRDefault="0024257A">
            <w:pPr>
              <w:shd w:val="clear" w:color="000000" w:fill="auto"/>
              <w:spacing w:before="60" w:line="200" w:lineRule="atLeast"/>
              <w:rPr>
                <w:b/>
                <w:bCs/>
                <w:color w:val="000000"/>
                <w:sz w:val="16"/>
                <w:szCs w:val="16"/>
              </w:rPr>
            </w:pPr>
            <w:r w:rsidRPr="0024257A">
              <w:rPr>
                <w:b/>
                <w:bCs/>
                <w:color w:val="000000"/>
                <w:sz w:val="16"/>
                <w:szCs w:val="16"/>
              </w:rPr>
              <w:t>Anslag</w:t>
            </w:r>
          </w:p>
        </w:tc>
        <w:tc>
          <w:tcPr>
            <w:tcW w:w="1599" w:type="dxa"/>
            <w:tcBorders>
              <w:top w:val="single" w:sz="4" w:space="0" w:color="auto"/>
              <w:bottom w:val="single" w:sz="4" w:space="0" w:color="auto"/>
            </w:tcBorders>
            <w:tcMar>
              <w:top w:w="0" w:type="dxa"/>
              <w:left w:w="57" w:type="dxa"/>
              <w:bottom w:w="0" w:type="dxa"/>
              <w:right w:w="57" w:type="dxa"/>
            </w:tcMar>
          </w:tcPr>
          <w:p w:rsidR="0024257A" w:rsidRPr="0024257A" w:rsidRDefault="0024257A">
            <w:pPr>
              <w:shd w:val="clear" w:color="000000" w:fill="auto"/>
              <w:spacing w:before="60" w:line="200" w:lineRule="atLeast"/>
              <w:rPr>
                <w:b/>
                <w:bCs/>
                <w:color w:val="000000"/>
                <w:sz w:val="16"/>
                <w:szCs w:val="16"/>
              </w:rPr>
            </w:pPr>
            <w:r w:rsidRPr="0024257A">
              <w:rPr>
                <w:b/>
                <w:bCs/>
                <w:color w:val="000000"/>
                <w:sz w:val="16"/>
                <w:szCs w:val="16"/>
              </w:rPr>
              <w:t>Regeringens förslag</w:t>
            </w:r>
          </w:p>
        </w:tc>
        <w:tc>
          <w:tcPr>
            <w:tcW w:w="1610" w:type="dxa"/>
            <w:tcBorders>
              <w:top w:val="single" w:sz="4" w:space="0" w:color="auto"/>
              <w:bottom w:val="single" w:sz="4" w:space="0" w:color="auto"/>
            </w:tcBorders>
          </w:tcPr>
          <w:p w:rsidR="0024257A" w:rsidRPr="0024257A" w:rsidRDefault="0024257A">
            <w:pPr>
              <w:shd w:val="clear" w:color="000000" w:fill="auto"/>
              <w:spacing w:before="60" w:line="200" w:lineRule="atLeast"/>
              <w:rPr>
                <w:b/>
                <w:bCs/>
                <w:color w:val="000000"/>
                <w:sz w:val="16"/>
                <w:szCs w:val="16"/>
              </w:rPr>
            </w:pPr>
            <w:r w:rsidRPr="0024257A">
              <w:rPr>
                <w:b/>
                <w:bCs/>
                <w:color w:val="000000"/>
                <w:sz w:val="16"/>
                <w:szCs w:val="16"/>
              </w:rPr>
              <w:t>Anslagsförändring</w:t>
            </w:r>
          </w:p>
        </w:tc>
      </w:tr>
      <w:tr w:rsidR="00000000" w:rsidRPr="0024257A">
        <w:trPr>
          <w:trHeight w:val="160"/>
        </w:trPr>
        <w:tc>
          <w:tcPr>
            <w:tcW w:w="2631" w:type="dxa"/>
            <w:tcBorders>
              <w:top w:val="single" w:sz="4" w:space="0" w:color="auto"/>
            </w:tcBorders>
            <w:tcMar>
              <w:top w:w="0" w:type="dxa"/>
              <w:left w:w="57" w:type="dxa"/>
              <w:bottom w:w="0" w:type="dxa"/>
              <w:right w:w="57" w:type="dxa"/>
            </w:tcMar>
          </w:tcPr>
          <w:p w:rsidR="0024257A" w:rsidRPr="0024257A" w:rsidRDefault="0024257A">
            <w:pPr>
              <w:shd w:val="clear" w:color="000000" w:fill="auto"/>
              <w:spacing w:before="60" w:line="200" w:lineRule="atLeast"/>
              <w:rPr>
                <w:color w:val="000000"/>
                <w:sz w:val="16"/>
                <w:szCs w:val="16"/>
              </w:rPr>
            </w:pPr>
            <w:r w:rsidRPr="0024257A">
              <w:rPr>
                <w:color w:val="000000"/>
                <w:sz w:val="16"/>
                <w:szCs w:val="16"/>
              </w:rPr>
              <w:t>1:1 Biståndsverksamhet</w:t>
            </w:r>
          </w:p>
        </w:tc>
        <w:tc>
          <w:tcPr>
            <w:tcW w:w="1599" w:type="dxa"/>
            <w:tcBorders>
              <w:top w:val="single" w:sz="4" w:space="0" w:color="auto"/>
            </w:tcBorders>
            <w:tcMar>
              <w:top w:w="0" w:type="dxa"/>
              <w:left w:w="57" w:type="dxa"/>
              <w:bottom w:w="0" w:type="dxa"/>
              <w:right w:w="57" w:type="dxa"/>
            </w:tcMar>
          </w:tcPr>
          <w:p w:rsidR="0024257A" w:rsidRPr="0024257A" w:rsidRDefault="0024257A">
            <w:pPr>
              <w:shd w:val="clear" w:color="000000" w:fill="auto"/>
              <w:spacing w:before="60" w:line="200" w:lineRule="atLeast"/>
              <w:ind w:right="405"/>
              <w:jc w:val="right"/>
              <w:rPr>
                <w:color w:val="000000"/>
                <w:sz w:val="16"/>
                <w:szCs w:val="16"/>
              </w:rPr>
            </w:pPr>
            <w:r w:rsidRPr="0024257A">
              <w:rPr>
                <w:color w:val="000000"/>
                <w:sz w:val="16"/>
                <w:szCs w:val="16"/>
              </w:rPr>
              <w:t>27 627 171</w:t>
            </w:r>
          </w:p>
        </w:tc>
        <w:tc>
          <w:tcPr>
            <w:tcW w:w="1610" w:type="dxa"/>
            <w:tcBorders>
              <w:top w:val="single" w:sz="4" w:space="0" w:color="auto"/>
            </w:tcBorders>
          </w:tcPr>
          <w:p w:rsidR="0024257A" w:rsidRPr="0024257A" w:rsidRDefault="0024257A">
            <w:pPr>
              <w:shd w:val="clear" w:color="000000" w:fill="auto"/>
              <w:spacing w:before="60" w:line="200" w:lineRule="atLeast"/>
              <w:ind w:right="643"/>
              <w:jc w:val="right"/>
              <w:rPr>
                <w:color w:val="000000"/>
                <w:sz w:val="16"/>
                <w:szCs w:val="16"/>
              </w:rPr>
            </w:pPr>
            <w:r w:rsidRPr="0024257A">
              <w:rPr>
                <w:color w:val="000000"/>
                <w:sz w:val="16"/>
                <w:szCs w:val="16"/>
              </w:rPr>
              <w:t>+113 000</w:t>
            </w:r>
          </w:p>
        </w:tc>
      </w:tr>
      <w:tr w:rsidR="00000000" w:rsidRPr="0024257A">
        <w:trPr>
          <w:trHeight w:val="160"/>
        </w:trPr>
        <w:tc>
          <w:tcPr>
            <w:tcW w:w="2631" w:type="dxa"/>
            <w:tcMar>
              <w:top w:w="0" w:type="dxa"/>
              <w:left w:w="57" w:type="dxa"/>
              <w:bottom w:w="0" w:type="dxa"/>
              <w:right w:w="57" w:type="dxa"/>
            </w:tcMar>
          </w:tcPr>
          <w:p w:rsidR="0024257A" w:rsidRPr="0024257A" w:rsidRDefault="0024257A">
            <w:pPr>
              <w:shd w:val="clear" w:color="000000" w:fill="auto"/>
              <w:spacing w:before="60" w:line="200" w:lineRule="atLeast"/>
              <w:rPr>
                <w:color w:val="000000"/>
                <w:sz w:val="16"/>
                <w:szCs w:val="16"/>
              </w:rPr>
            </w:pPr>
            <w:r w:rsidRPr="0024257A">
              <w:rPr>
                <w:color w:val="000000"/>
                <w:sz w:val="16"/>
                <w:szCs w:val="16"/>
              </w:rPr>
              <w:t>1:6 Sadev</w:t>
            </w:r>
          </w:p>
        </w:tc>
        <w:tc>
          <w:tcPr>
            <w:tcW w:w="1599" w:type="dxa"/>
            <w:tcMar>
              <w:top w:w="0" w:type="dxa"/>
              <w:left w:w="57" w:type="dxa"/>
              <w:bottom w:w="0" w:type="dxa"/>
              <w:right w:w="57" w:type="dxa"/>
            </w:tcMar>
          </w:tcPr>
          <w:p w:rsidR="0024257A" w:rsidRPr="0024257A" w:rsidRDefault="0024257A">
            <w:pPr>
              <w:shd w:val="clear" w:color="000000" w:fill="auto"/>
              <w:spacing w:before="60" w:line="200" w:lineRule="atLeast"/>
              <w:ind w:right="405"/>
              <w:jc w:val="right"/>
              <w:rPr>
                <w:color w:val="000000"/>
                <w:sz w:val="16"/>
                <w:szCs w:val="16"/>
              </w:rPr>
            </w:pPr>
            <w:r w:rsidRPr="0024257A">
              <w:rPr>
                <w:color w:val="000000"/>
                <w:sz w:val="16"/>
                <w:szCs w:val="16"/>
              </w:rPr>
              <w:t>20 295</w:t>
            </w:r>
          </w:p>
        </w:tc>
        <w:tc>
          <w:tcPr>
            <w:tcW w:w="1610" w:type="dxa"/>
          </w:tcPr>
          <w:p w:rsidR="0024257A" w:rsidRPr="0024257A" w:rsidRDefault="0024257A">
            <w:pPr>
              <w:shd w:val="clear" w:color="000000" w:fill="auto"/>
              <w:spacing w:before="60" w:line="200" w:lineRule="atLeast"/>
              <w:ind w:right="643"/>
              <w:jc w:val="right"/>
              <w:rPr>
                <w:color w:val="000000"/>
                <w:sz w:val="16"/>
                <w:szCs w:val="16"/>
              </w:rPr>
            </w:pPr>
            <w:r w:rsidRPr="0024257A">
              <w:rPr>
                <w:color w:val="000000"/>
                <w:sz w:val="16"/>
                <w:szCs w:val="16"/>
              </w:rPr>
              <w:t>+2 000</w:t>
            </w:r>
          </w:p>
        </w:tc>
      </w:tr>
      <w:tr w:rsidR="00000000" w:rsidRPr="0024257A">
        <w:trPr>
          <w:trHeight w:val="291"/>
        </w:trPr>
        <w:tc>
          <w:tcPr>
            <w:tcW w:w="2631" w:type="dxa"/>
            <w:tcBorders>
              <w:bottom w:val="single" w:sz="4" w:space="0" w:color="auto"/>
            </w:tcBorders>
            <w:tcMar>
              <w:top w:w="0" w:type="dxa"/>
              <w:left w:w="57" w:type="dxa"/>
              <w:bottom w:w="0" w:type="dxa"/>
              <w:right w:w="57" w:type="dxa"/>
            </w:tcMar>
          </w:tcPr>
          <w:p w:rsidR="0024257A" w:rsidRPr="0024257A" w:rsidRDefault="0024257A">
            <w:pPr>
              <w:shd w:val="clear" w:color="000000" w:fill="auto"/>
              <w:spacing w:before="60" w:line="200" w:lineRule="atLeast"/>
              <w:rPr>
                <w:b/>
                <w:bCs/>
                <w:color w:val="000000"/>
                <w:sz w:val="16"/>
                <w:szCs w:val="16"/>
              </w:rPr>
            </w:pPr>
            <w:r w:rsidRPr="0024257A">
              <w:rPr>
                <w:b/>
                <w:bCs/>
                <w:color w:val="000000"/>
                <w:sz w:val="16"/>
                <w:szCs w:val="16"/>
              </w:rPr>
              <w:t>Summa</w:t>
            </w:r>
          </w:p>
        </w:tc>
        <w:tc>
          <w:tcPr>
            <w:tcW w:w="1599" w:type="dxa"/>
            <w:tcBorders>
              <w:bottom w:val="single" w:sz="4" w:space="0" w:color="auto"/>
            </w:tcBorders>
            <w:tcMar>
              <w:top w:w="0" w:type="dxa"/>
              <w:left w:w="57" w:type="dxa"/>
              <w:bottom w:w="0" w:type="dxa"/>
              <w:right w:w="57" w:type="dxa"/>
            </w:tcMar>
          </w:tcPr>
          <w:p w:rsidR="0024257A" w:rsidRPr="0024257A" w:rsidRDefault="0024257A">
            <w:pPr>
              <w:shd w:val="clear" w:color="000000" w:fill="auto"/>
              <w:spacing w:before="60" w:line="200" w:lineRule="atLeast"/>
              <w:ind w:right="405"/>
              <w:jc w:val="right"/>
              <w:rPr>
                <w:b/>
                <w:bCs/>
                <w:color w:val="000000"/>
                <w:sz w:val="16"/>
                <w:szCs w:val="16"/>
              </w:rPr>
            </w:pPr>
            <w:r w:rsidRPr="0024257A">
              <w:rPr>
                <w:b/>
                <w:bCs/>
                <w:color w:val="000000"/>
                <w:sz w:val="16"/>
                <w:szCs w:val="16"/>
              </w:rPr>
              <w:t>30 109 379</w:t>
            </w:r>
          </w:p>
        </w:tc>
        <w:tc>
          <w:tcPr>
            <w:tcW w:w="1610" w:type="dxa"/>
            <w:tcBorders>
              <w:bottom w:val="single" w:sz="4" w:space="0" w:color="auto"/>
            </w:tcBorders>
          </w:tcPr>
          <w:p w:rsidR="0024257A" w:rsidRPr="0024257A" w:rsidRDefault="0024257A">
            <w:pPr>
              <w:shd w:val="clear" w:color="000000" w:fill="auto"/>
              <w:spacing w:before="60" w:line="200" w:lineRule="atLeast"/>
              <w:ind w:right="643"/>
              <w:jc w:val="right"/>
              <w:rPr>
                <w:b/>
                <w:bCs/>
                <w:color w:val="000000"/>
                <w:sz w:val="16"/>
                <w:szCs w:val="16"/>
              </w:rPr>
            </w:pPr>
            <w:r w:rsidRPr="0024257A">
              <w:rPr>
                <w:b/>
                <w:bCs/>
                <w:color w:val="000000"/>
                <w:sz w:val="16"/>
                <w:szCs w:val="16"/>
              </w:rPr>
              <w:t>+115 000</w:t>
            </w:r>
          </w:p>
        </w:tc>
      </w:tr>
    </w:tbl>
    <w:p w:rsidR="0024257A" w:rsidRPr="0024257A" w:rsidRDefault="0024257A">
      <w:pPr>
        <w:pStyle w:val="Hemstlatt"/>
        <w:numPr>
          <w:ilvl w:val="0"/>
          <w:numId w:val="1"/>
        </w:numPr>
        <w:shd w:val="clear" w:color="000000" w:fill="auto"/>
      </w:pPr>
      <w:r w:rsidRPr="0024257A">
        <w:t>Riksdagen tillkännager för regeringen som sin mening vad som anförs i motionen om avräkningar från biståndsramen till följd av skuldavskrivningar.</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att inte föra över biståndsmedel till Myndigh</w:t>
      </w:r>
      <w:r w:rsidRPr="0024257A">
        <w:t>e</w:t>
      </w:r>
      <w:r w:rsidRPr="0024257A">
        <w:t>ten för samhällsskydd och beredskap.</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satsningar på demokrati och mänskliga rätti</w:t>
      </w:r>
      <w:r w:rsidRPr="0024257A">
        <w:t>g</w:t>
      </w:r>
      <w:r w:rsidRPr="0024257A">
        <w:t>heter inom biståndet.</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demokratibiståndet till Ryssland.</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klimatsmart bistånd.</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satsningar på konfliktförebyggande, medling och fredsarbete inom biståndet.</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satsningar på att bekämpa aids i utveckling</w:t>
      </w:r>
      <w:r w:rsidRPr="0024257A">
        <w:t>s</w:t>
      </w:r>
      <w:r w:rsidRPr="0024257A">
        <w:t>länderna.</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kvalitetsförstärkning i biståndet.</w:t>
      </w:r>
    </w:p>
    <w:p w:rsidR="0024257A" w:rsidRPr="0024257A" w:rsidRDefault="0024257A">
      <w:pPr>
        <w:pStyle w:val="Hemstlatt"/>
        <w:numPr>
          <w:ilvl w:val="0"/>
          <w:numId w:val="1"/>
        </w:numPr>
        <w:shd w:val="clear" w:color="000000" w:fill="auto"/>
      </w:pPr>
      <w:r w:rsidRPr="0024257A">
        <w:t>Riksdagen tillkännager för regeringen som sin mening vad som anförs i motionen om informationssatsning kring bistå</w:t>
      </w:r>
      <w:r w:rsidRPr="0024257A">
        <w:t>n</w:t>
      </w:r>
      <w:r w:rsidRPr="0024257A">
        <w:t>det.</w:t>
      </w:r>
    </w:p>
    <w:p w:rsidR="0024257A" w:rsidRPr="0024257A" w:rsidRDefault="0024257A">
      <w:pPr>
        <w:pStyle w:val="Rubrik1"/>
        <w:shd w:val="clear" w:color="000000" w:fill="auto"/>
      </w:pPr>
      <w:r w:rsidRPr="0024257A">
        <w:lastRenderedPageBreak/>
        <w:t>Motivering</w:t>
      </w:r>
    </w:p>
    <w:p w:rsidR="0024257A" w:rsidRPr="0024257A" w:rsidRDefault="0024257A">
      <w:pPr>
        <w:shd w:val="clear" w:color="000000" w:fill="auto"/>
      </w:pPr>
      <w:r w:rsidRPr="0024257A">
        <w:t>Vi socialdemokrater vill att det svenska biståndet ska präglas av hög amb</w:t>
      </w:r>
      <w:r w:rsidRPr="0024257A">
        <w:t>i</w:t>
      </w:r>
      <w:r w:rsidRPr="0024257A">
        <w:t>tion, hög kvalitet och ge resultat. Vi vill att Sverige ska ge 1 procent av bru</w:t>
      </w:r>
      <w:r w:rsidRPr="0024257A">
        <w:t>t</w:t>
      </w:r>
      <w:r w:rsidRPr="0024257A">
        <w:t>tonationalinkomsten i bistånd. Utvecklingen i världen är positiv på flera o</w:t>
      </w:r>
      <w:r w:rsidRPr="0024257A">
        <w:t>m</w:t>
      </w:r>
      <w:r w:rsidRPr="0024257A">
        <w:t>råden men samtidigt återstår många stora utmaningar för att utrota fattigd</w:t>
      </w:r>
      <w:r w:rsidRPr="0024257A">
        <w:t>o</w:t>
      </w:r>
      <w:r w:rsidRPr="0024257A">
        <w:t>men, kämpa mot klyftor och orättvisor, stärka arbetstagares rättigheter i hela världen och kunna ta vara på människors kraft och vilja till utveckling. Inte minst Afrika ser vi som prioriterat i detta arbete.</w:t>
      </w:r>
    </w:p>
    <w:p w:rsidR="0024257A" w:rsidRPr="0024257A" w:rsidRDefault="0024257A">
      <w:pPr>
        <w:pStyle w:val="Normaltindrag"/>
        <w:shd w:val="clear" w:color="000000" w:fill="auto"/>
        <w:rPr>
          <w:bCs/>
        </w:rPr>
      </w:pPr>
      <w:r w:rsidRPr="0024257A">
        <w:t>Trots att den moderatstyrda regeringen säger sig vilja stå fast vid mål</w:t>
      </w:r>
      <w:r w:rsidRPr="0024257A">
        <w:t>et om 1 procent av BNI till bistånd så känner vi oro. Gång på gång har regeringen urholkat biståndet, till exempel genom att skriva ned biståndsramen med skuldavskrivningar som överstiger fordringarnas värde. Även för 2009 avis</w:t>
      </w:r>
      <w:r w:rsidRPr="0024257A">
        <w:t>e</w:t>
      </w:r>
      <w:r w:rsidRPr="0024257A">
        <w:t>ras en avräkning för skuldavskrivning. Vi har inte insyn i hur mycket denna skuld faktiskt är bokförd till idag och kan därför inte lägga något annat fö</w:t>
      </w:r>
      <w:r w:rsidRPr="0024257A">
        <w:t>r</w:t>
      </w:r>
      <w:r w:rsidRPr="0024257A">
        <w:t>slag än regeringen – men vi vill principiellt avvisa eventuella uppblåsta a</w:t>
      </w:r>
      <w:r w:rsidRPr="0024257A">
        <w:t>v</w:t>
      </w:r>
      <w:r w:rsidRPr="0024257A">
        <w:t>räkningar från biståndsramen,</w:t>
      </w:r>
      <w:r w:rsidRPr="0024257A">
        <w:rPr>
          <w:bCs/>
        </w:rPr>
        <w:t xml:space="preserve"> i likhet med vår budgetmo</w:t>
      </w:r>
      <w:r w:rsidRPr="0024257A">
        <w:rPr>
          <w:bCs/>
        </w:rPr>
        <w:t>tion för 2008</w:t>
      </w:r>
      <w:r w:rsidRPr="0024257A">
        <w:t>. Des</w:t>
      </w:r>
      <w:r w:rsidRPr="0024257A">
        <w:t>s</w:t>
      </w:r>
      <w:r w:rsidRPr="0024257A">
        <w:t>utom säger vi nej till att föra över resurser från biståndsbudgeten till anslaget till Myndigheten för samhällsskydd och beredskap (UO6). Dessa resurser bör även fortsättningsvis hanteras över biståndsbudgeten.</w:t>
      </w:r>
    </w:p>
    <w:p w:rsidR="0024257A" w:rsidRPr="0024257A" w:rsidRDefault="0024257A">
      <w:pPr>
        <w:pStyle w:val="Normaltindrag"/>
        <w:shd w:val="clear" w:color="000000" w:fill="auto"/>
      </w:pPr>
      <w:r w:rsidRPr="0024257A">
        <w:rPr>
          <w:i/>
        </w:rPr>
        <w:t>Demokratisatsning.</w:t>
      </w:r>
      <w:r w:rsidRPr="0024257A">
        <w:t xml:space="preserve"> Vi socialdemokrater vill ha en aktiv biståndspolitik för att främja demokrati och mänskliga rättigheter i biståndet och vill därför göra en större satsning på området med 500 miljoner inom biståndsramen 2009–2011.</w:t>
      </w:r>
    </w:p>
    <w:p w:rsidR="0024257A" w:rsidRPr="0024257A" w:rsidRDefault="0024257A">
      <w:pPr>
        <w:pStyle w:val="Normaltindrag"/>
        <w:shd w:val="clear" w:color="000000" w:fill="auto"/>
      </w:pPr>
      <w:r w:rsidRPr="0024257A">
        <w:rPr>
          <w:i/>
        </w:rPr>
        <w:t>Demokratibistånd till Ryssland</w:t>
      </w:r>
      <w:r w:rsidRPr="0024257A">
        <w:t>. Situationen i Ryssland är oroande på många sätt. För oss i Sverige är det viktigt att Ryssland utvecklas till ett öppet och demokratiskt samhälle. Därför var det med stor oro som vi såg den mod</w:t>
      </w:r>
      <w:r w:rsidRPr="0024257A">
        <w:t>e</w:t>
      </w:r>
      <w:r w:rsidRPr="0024257A">
        <w:t>ratledda regeringen driva igenom snabbutfasningen av biståndet till Ryssland, detta vid en tidpunkt då situationen var och är mer allvarlig än på länge. Det är både rimligt och bra att vi drar oss ur biståndsinsatser i till exempel rysk infrastruktur, men samtidigt är det viktigt att vi fortsatt stöder utvecklingsi</w:t>
      </w:r>
      <w:r w:rsidRPr="0024257A">
        <w:t>n</w:t>
      </w:r>
      <w:r w:rsidRPr="0024257A">
        <w:t>satser som främjar ett öppet och demokratiskt samhälle. I budgetpropositi</w:t>
      </w:r>
      <w:r w:rsidRPr="0024257A">
        <w:t>o</w:t>
      </w:r>
      <w:r w:rsidRPr="0024257A">
        <w:t>nen lämnar regeringen fortfarande inga klara besked när det gäller att återi</w:t>
      </w:r>
      <w:r w:rsidRPr="0024257A">
        <w:t>n</w:t>
      </w:r>
      <w:r w:rsidRPr="0024257A">
        <w:t>föra demokratibiståndet till Ryssland. Detta måste återupptas och i vår dem</w:t>
      </w:r>
      <w:r w:rsidRPr="0024257A">
        <w:t>o</w:t>
      </w:r>
      <w:r w:rsidRPr="0024257A">
        <w:t>kratisatsning ingår självklart stöd till demokrati och mänskliga rättigheter i Ryssland med 100 miljoner 2009–2011.</w:t>
      </w:r>
    </w:p>
    <w:p w:rsidR="0024257A" w:rsidRPr="0024257A" w:rsidRDefault="0024257A">
      <w:pPr>
        <w:pStyle w:val="Normaltindrag"/>
        <w:shd w:val="clear" w:color="000000" w:fill="auto"/>
        <w:rPr>
          <w:szCs w:val="22"/>
        </w:rPr>
      </w:pPr>
      <w:r w:rsidRPr="0024257A">
        <w:rPr>
          <w:i/>
          <w:iCs/>
          <w:szCs w:val="22"/>
        </w:rPr>
        <w:t>En klimatsmart biståndspolitik.</w:t>
      </w:r>
      <w:r w:rsidRPr="0024257A">
        <w:rPr>
          <w:szCs w:val="22"/>
        </w:rPr>
        <w:t xml:space="preserve"> Klimatfrågan är en av vår tids viktigaste frågor och en viktig beståndsdel för hållbar utveckling. Vi vill inrätta en m</w:t>
      </w:r>
      <w:r w:rsidRPr="0024257A">
        <w:rPr>
          <w:szCs w:val="22"/>
        </w:rPr>
        <w:t>e</w:t>
      </w:r>
      <w:r w:rsidRPr="0024257A">
        <w:rPr>
          <w:szCs w:val="22"/>
        </w:rPr>
        <w:t>kanism för miljöteknik- samt kunskapsöverföring till utvecklingsländerna genom en kombination av bland annat exportkrediter, exportfrämjande, forskning och bistånd. Andra åtgärder som kan bidra till att skärpa miljö- och klimatprofilen i biståndet handlar t.ex. om att satsa på de delar av Swedfunds verksamhet som kan leda till ökade investeringar i miljö- och klimatförbät</w:t>
      </w:r>
      <w:r w:rsidRPr="0024257A">
        <w:rPr>
          <w:szCs w:val="22"/>
        </w:rPr>
        <w:t>t</w:t>
      </w:r>
      <w:r w:rsidRPr="0024257A">
        <w:rPr>
          <w:szCs w:val="22"/>
        </w:rPr>
        <w:t xml:space="preserve">rande företag i </w:t>
      </w:r>
      <w:r w:rsidRPr="0024257A">
        <w:rPr>
          <w:szCs w:val="22"/>
        </w:rPr>
        <w:t>utvecklingsländerna, styra mikrolån/krediter mot miljöteknik och införa miljöbokslut för biståndet. Vi vill vidare satsa på forskning och utbildning i Sverige om sätt för utvecklingsländerna att finna vägar till u</w:t>
      </w:r>
      <w:r w:rsidRPr="0024257A">
        <w:rPr>
          <w:szCs w:val="22"/>
        </w:rPr>
        <w:t>t</w:t>
      </w:r>
      <w:r w:rsidRPr="0024257A">
        <w:rPr>
          <w:szCs w:val="22"/>
        </w:rPr>
        <w:t>veckling utan att behöva genomgå de utvecklade ländernas misstag. Vi vill stärka det globala samarbetet inom detta område. Vi vill att FN:s miljöpr</w:t>
      </w:r>
      <w:r w:rsidRPr="0024257A">
        <w:rPr>
          <w:szCs w:val="22"/>
        </w:rPr>
        <w:t>o</w:t>
      </w:r>
      <w:r w:rsidRPr="0024257A">
        <w:rPr>
          <w:szCs w:val="22"/>
        </w:rPr>
        <w:t>gram UNEP stärks och utvecklas till ett centralt miljöorgan inom FN och satsa på arbetet som görs inom ramen för FN:s vetenskapliga klimatpanel, IPCC.</w:t>
      </w:r>
      <w:r w:rsidRPr="0024257A">
        <w:rPr>
          <w:szCs w:val="22"/>
        </w:rPr>
        <w:t xml:space="preserve"> Klimatbiståndet måste förstärkas och vi anslår ytterligare en miljard 2009–2011.</w:t>
      </w:r>
    </w:p>
    <w:p w:rsidR="0024257A" w:rsidRPr="0024257A" w:rsidRDefault="0024257A">
      <w:pPr>
        <w:pStyle w:val="Normaltindrag"/>
        <w:shd w:val="clear" w:color="000000" w:fill="auto"/>
      </w:pPr>
      <w:r w:rsidRPr="0024257A">
        <w:rPr>
          <w:i/>
        </w:rPr>
        <w:t>Stärkt arbete för fred och säkerhet.</w:t>
      </w:r>
      <w:r w:rsidRPr="0024257A">
        <w:t xml:space="preserve"> Fred och säkerhet är en förutsättning för utveckling. Vi socialdemokrater vill stärka arbetet för fred och säkerhet och göra en särskild satsning på medling, konflikthantering och förebyggande fredsarbete. Därför vill vi att man inom UD och forskarvärlden ska bygga upp ytterligare kapacitet inom detta område, och vi avsätter en miljard kronor för denna verksamhet inom biståndsramen 2009–2011.</w:t>
      </w:r>
    </w:p>
    <w:p w:rsidR="0024257A" w:rsidRPr="0024257A" w:rsidRDefault="0024257A">
      <w:pPr>
        <w:pStyle w:val="Normaltindrag"/>
        <w:shd w:val="clear" w:color="000000" w:fill="auto"/>
      </w:pPr>
      <w:r w:rsidRPr="0024257A">
        <w:rPr>
          <w:i/>
        </w:rPr>
        <w:t>Ohälsa hot mot utveckling</w:t>
      </w:r>
      <w:r w:rsidRPr="0024257A">
        <w:t>. Aids är ett av de största hindren för utveckling. Vi vill därför göra en riktad satsning på aidsbekämpning om 500 miljoner inom biståndsramen 2009-2011.</w:t>
      </w:r>
    </w:p>
    <w:p w:rsidR="0024257A" w:rsidRPr="0024257A" w:rsidRDefault="0024257A">
      <w:pPr>
        <w:pStyle w:val="Normaltindrag"/>
        <w:shd w:val="clear" w:color="000000" w:fill="auto"/>
      </w:pPr>
      <w:r w:rsidRPr="0024257A">
        <w:rPr>
          <w:i/>
        </w:rPr>
        <w:t>Kvalitetsförstärkning.</w:t>
      </w:r>
      <w:r w:rsidRPr="0024257A">
        <w:t xml:space="preserve"> Vi förespråkar en stark biståndspolitik. Därför ska enprocentsnivån på det svenska biståndet fortsätta att gälla. Men biståndet måste användas effektivt. Vi vill därför ytterligare stärka anslaget till utvärd</w:t>
      </w:r>
      <w:r w:rsidRPr="0024257A">
        <w:t>e</w:t>
      </w:r>
      <w:r w:rsidRPr="0024257A">
        <w:t>ringsmyndigheten Sadev för att stärka dess kapacitet under de kommande tre åren. För 2009 handlar det om två miljoner kronor för att öka kvaliteten och effektiviteten i biståndet.</w:t>
      </w:r>
    </w:p>
    <w:p w:rsidR="0024257A" w:rsidRPr="0024257A" w:rsidRDefault="0024257A">
      <w:pPr>
        <w:pStyle w:val="Normaltindrag"/>
        <w:shd w:val="clear" w:color="000000" w:fill="auto"/>
      </w:pPr>
      <w:r w:rsidRPr="0024257A">
        <w:rPr>
          <w:i/>
        </w:rPr>
        <w:t>Information om biståndet</w:t>
      </w:r>
      <w:r w:rsidRPr="0024257A">
        <w:t>. Sverige är världens största biståndsgivare – i alla fall mätt som andel av våra egna resurser. Det är viktigt att förbättra åte</w:t>
      </w:r>
      <w:r w:rsidRPr="0024257A">
        <w:t>r</w:t>
      </w:r>
      <w:r w:rsidRPr="0024257A">
        <w:t>kopplingen till svenska folket om utvecklingspolitikens mål och resultat. Vi vill, i dialog med Sida och de enskilda organisationerna, se över hur vi kan utveckla och stärka informationsarbetet kring biståndet och för detta avsätter vi 15 miljoner 2009–2011.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57A">
        <w:trPr>
          <w:cantSplit/>
        </w:trPr>
        <w:tc>
          <w:tcPr>
            <w:tcW w:w="3046" w:type="dxa"/>
          </w:tcPr>
          <w:p w:rsidR="0024257A" w:rsidRPr="0024257A" w:rsidRDefault="0024257A">
            <w:pPr>
              <w:pStyle w:val="UnderskriftDatum"/>
              <w:shd w:val="clear" w:color="000000" w:fill="auto"/>
              <w:spacing w:before="240"/>
            </w:pPr>
            <w:r w:rsidRPr="0024257A">
              <w:t>Stockholm den 6 oktober 2008</w:t>
            </w:r>
          </w:p>
        </w:tc>
        <w:tc>
          <w:tcPr>
            <w:tcW w:w="3047" w:type="dxa"/>
          </w:tcPr>
          <w:p w:rsidR="0024257A" w:rsidRPr="0024257A" w:rsidRDefault="0024257A">
            <w:pPr>
              <w:pStyle w:val="Underskrifter"/>
              <w:shd w:val="clear" w:color="000000" w:fill="auto"/>
              <w:spacing w:before="240"/>
            </w:pPr>
          </w:p>
        </w:tc>
      </w:tr>
      <w:tr w:rsidR="00000000" w:rsidRPr="0024257A">
        <w:trPr>
          <w:cantSplit/>
        </w:trPr>
        <w:tc>
          <w:tcPr>
            <w:tcW w:w="3046" w:type="dxa"/>
          </w:tcPr>
          <w:p w:rsidR="0024257A" w:rsidRPr="0024257A" w:rsidRDefault="0024257A">
            <w:pPr>
              <w:pStyle w:val="Underskrifter"/>
              <w:shd w:val="clear" w:color="000000" w:fill="auto"/>
            </w:pPr>
            <w:r w:rsidRPr="0024257A">
              <w:t>Urban Ahlin (s)</w:t>
            </w:r>
          </w:p>
        </w:tc>
        <w:tc>
          <w:tcPr>
            <w:tcW w:w="3046" w:type="dxa"/>
          </w:tcPr>
          <w:p w:rsidR="0024257A" w:rsidRPr="0024257A" w:rsidRDefault="0024257A">
            <w:pPr>
              <w:pStyle w:val="Underskrifter"/>
              <w:shd w:val="clear" w:color="000000" w:fill="auto"/>
            </w:pPr>
          </w:p>
        </w:tc>
      </w:tr>
      <w:tr w:rsidR="00000000" w:rsidRPr="0024257A">
        <w:trPr>
          <w:cantSplit/>
        </w:trPr>
        <w:tc>
          <w:tcPr>
            <w:tcW w:w="3046" w:type="dxa"/>
          </w:tcPr>
          <w:p w:rsidR="0024257A" w:rsidRPr="0024257A" w:rsidRDefault="0024257A">
            <w:pPr>
              <w:pStyle w:val="Underskrifter"/>
              <w:shd w:val="clear" w:color="000000" w:fill="auto"/>
            </w:pPr>
            <w:r w:rsidRPr="0024257A">
              <w:t>Carina Hägg (s)</w:t>
            </w:r>
          </w:p>
        </w:tc>
        <w:tc>
          <w:tcPr>
            <w:tcW w:w="3046" w:type="dxa"/>
          </w:tcPr>
          <w:p w:rsidR="0024257A" w:rsidRPr="0024257A" w:rsidRDefault="0024257A">
            <w:pPr>
              <w:pStyle w:val="Underskrifter"/>
              <w:shd w:val="clear" w:color="000000" w:fill="auto"/>
            </w:pPr>
            <w:r w:rsidRPr="0024257A">
              <w:t>Kent Härstedt (s)</w:t>
            </w:r>
          </w:p>
        </w:tc>
      </w:tr>
      <w:tr w:rsidR="00000000" w:rsidRPr="0024257A">
        <w:trPr>
          <w:cantSplit/>
        </w:trPr>
        <w:tc>
          <w:tcPr>
            <w:tcW w:w="3046" w:type="dxa"/>
          </w:tcPr>
          <w:p w:rsidR="0024257A" w:rsidRPr="0024257A" w:rsidRDefault="0024257A">
            <w:pPr>
              <w:pStyle w:val="Underskrifter"/>
              <w:shd w:val="clear" w:color="000000" w:fill="auto"/>
            </w:pPr>
            <w:r w:rsidRPr="0024257A">
              <w:t>Kenneth G Forslund (s)</w:t>
            </w:r>
          </w:p>
        </w:tc>
        <w:tc>
          <w:tcPr>
            <w:tcW w:w="3046" w:type="dxa"/>
          </w:tcPr>
          <w:p w:rsidR="0024257A" w:rsidRPr="0024257A" w:rsidRDefault="0024257A">
            <w:pPr>
              <w:pStyle w:val="Underskrifter"/>
              <w:shd w:val="clear" w:color="000000" w:fill="auto"/>
            </w:pPr>
            <w:r w:rsidRPr="0024257A">
              <w:t>Kerstin Engle (s)</w:t>
            </w:r>
          </w:p>
        </w:tc>
      </w:tr>
      <w:tr w:rsidR="00000000" w:rsidRPr="0024257A">
        <w:trPr>
          <w:cantSplit/>
        </w:trPr>
        <w:tc>
          <w:tcPr>
            <w:tcW w:w="3046" w:type="dxa"/>
          </w:tcPr>
          <w:p w:rsidR="0024257A" w:rsidRPr="0024257A" w:rsidRDefault="0024257A">
            <w:pPr>
              <w:pStyle w:val="Underskrifter"/>
              <w:shd w:val="clear" w:color="000000" w:fill="auto"/>
            </w:pPr>
            <w:r w:rsidRPr="0024257A">
              <w:t>Carin Runeson (s)</w:t>
            </w:r>
          </w:p>
        </w:tc>
        <w:tc>
          <w:tcPr>
            <w:tcW w:w="3046" w:type="dxa"/>
          </w:tcPr>
          <w:p w:rsidR="0024257A" w:rsidRPr="0024257A" w:rsidRDefault="0024257A">
            <w:pPr>
              <w:pStyle w:val="Underskrifter"/>
              <w:shd w:val="clear" w:color="000000" w:fill="auto"/>
            </w:pPr>
            <w:r w:rsidRPr="0024257A">
              <w:t>Olle Thorell (s)</w:t>
            </w:r>
          </w:p>
        </w:tc>
      </w:tr>
      <w:tr w:rsidR="00000000" w:rsidRPr="0024257A">
        <w:trPr>
          <w:cantSplit/>
        </w:trPr>
        <w:tc>
          <w:tcPr>
            <w:tcW w:w="3046" w:type="dxa"/>
          </w:tcPr>
          <w:p w:rsidR="0024257A" w:rsidRPr="0024257A" w:rsidRDefault="0024257A">
            <w:pPr>
              <w:pStyle w:val="Underskrifter"/>
              <w:shd w:val="clear" w:color="000000" w:fill="auto"/>
            </w:pPr>
            <w:r w:rsidRPr="0024257A">
              <w:t>Ameer Sachet (s)</w:t>
            </w:r>
          </w:p>
        </w:tc>
        <w:tc>
          <w:tcPr>
            <w:tcW w:w="3046" w:type="dxa"/>
          </w:tcPr>
          <w:p w:rsidR="0024257A" w:rsidRPr="0024257A" w:rsidRDefault="0024257A">
            <w:pPr>
              <w:pStyle w:val="Underskrifter"/>
              <w:shd w:val="clear" w:color="000000" w:fill="auto"/>
            </w:pPr>
          </w:p>
        </w:tc>
      </w:tr>
    </w:tbl>
    <w:p w:rsidR="0024257A" w:rsidRPr="0024257A" w:rsidRDefault="0024257A">
      <w:pPr>
        <w:pStyle w:val="Normaltindrag"/>
        <w:shd w:val="clear" w:color="000000" w:fill="auto"/>
        <w:ind w:firstLine="0"/>
      </w:pPr>
    </w:p>
    <w:sectPr w:rsidR="00000000" w:rsidRPr="002425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57A" w:rsidRPr="0024257A" w:rsidRDefault="0024257A">
      <w:r w:rsidRPr="0024257A">
        <w:separator/>
      </w:r>
    </w:p>
  </w:endnote>
  <w:endnote w:type="continuationSeparator" w:id="0">
    <w:p w:rsidR="0024257A" w:rsidRPr="0024257A" w:rsidRDefault="0024257A">
      <w:r w:rsidRPr="00242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7A" w:rsidRPr="0024257A" w:rsidRDefault="0024257A">
    <w:pPr>
      <w:pStyle w:val="Sidfot"/>
    </w:pPr>
    <w:r w:rsidRPr="00242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3558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57A" w:rsidRDefault="002425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57A" w:rsidRDefault="002425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7A" w:rsidRPr="0024257A" w:rsidRDefault="0024257A">
    <w:pPr>
      <w:pStyle w:val="Sidfot"/>
    </w:pPr>
    <w:r w:rsidRPr="00242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05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57A" w:rsidRDefault="002425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57A" w:rsidRDefault="002425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7A" w:rsidRPr="0024257A" w:rsidRDefault="0024257A">
    <w:pPr>
      <w:pStyle w:val="Sidfot"/>
    </w:pPr>
    <w:r w:rsidRPr="00242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259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57A" w:rsidRDefault="00242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57A" w:rsidRDefault="00242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57A" w:rsidRPr="0024257A" w:rsidRDefault="0024257A">
      <w:r w:rsidRPr="0024257A">
        <w:separator/>
      </w:r>
    </w:p>
  </w:footnote>
  <w:footnote w:type="continuationSeparator" w:id="0">
    <w:p w:rsidR="0024257A" w:rsidRPr="0024257A" w:rsidRDefault="0024257A">
      <w:r w:rsidRPr="00242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7A" w:rsidRPr="0024257A" w:rsidRDefault="0024257A">
    <w:pPr>
      <w:pStyle w:val="Sidhuvud"/>
    </w:pPr>
    <w:r w:rsidRPr="00242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741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57A" w:rsidRDefault="002425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57A" w:rsidRDefault="002425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7A" w:rsidRPr="0024257A" w:rsidRDefault="0024257A">
    <w:pPr>
      <w:pStyle w:val="Sidhuvud"/>
    </w:pPr>
    <w:r w:rsidRPr="00242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236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57A" w:rsidRDefault="002425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57A" w:rsidRDefault="002425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57A" w:rsidRPr="0024257A" w:rsidRDefault="0024257A">
    <w:pPr>
      <w:pStyle w:val="FSHNormal"/>
      <w:tabs>
        <w:tab w:val="right" w:pos="5840"/>
      </w:tabs>
    </w:pPr>
    <w:r w:rsidRPr="0024257A">
      <w:br/>
    </w:r>
    <w:r w:rsidRPr="0024257A">
      <w:fldChar w:fldCharType="begin" w:fldLock="1"/>
    </w:r>
    <w:r w:rsidRPr="0024257A">
      <w:instrText xml:space="preserve"> DOCPROPERTY</w:instrText>
    </w:r>
    <w:r w:rsidRPr="0024257A">
      <w:rPr>
        <w:sz w:val="18"/>
      </w:rPr>
      <w:instrText xml:space="preserve"> "YearUser" *\charformat </w:instrText>
    </w:r>
    <w:r w:rsidRPr="0024257A">
      <w:fldChar w:fldCharType="separate"/>
    </w:r>
    <w:r w:rsidRPr="0024257A">
      <w:t>2008/09</w:t>
    </w:r>
    <w:r w:rsidRPr="0024257A">
      <w:fldChar w:fldCharType="end"/>
    </w:r>
    <w:r w:rsidRPr="0024257A">
      <w:t xml:space="preserve"> </w:t>
    </w:r>
    <w:r w:rsidRPr="0024257A">
      <w:tab/>
      <w:t xml:space="preserve">mnr: </w:t>
    </w:r>
    <w:r w:rsidRPr="0024257A">
      <w:fldChar w:fldCharType="begin" w:fldLock="1"/>
    </w:r>
    <w:r w:rsidRPr="0024257A">
      <w:instrText xml:space="preserve"> DOCPROPERTY</w:instrText>
    </w:r>
    <w:r w:rsidRPr="0024257A">
      <w:rPr>
        <w:sz w:val="18"/>
      </w:rPr>
      <w:instrText xml:space="preserve"> "Motionsnummer" *\charformat </w:instrText>
    </w:r>
    <w:r w:rsidRPr="0024257A">
      <w:fldChar w:fldCharType="separate"/>
    </w:r>
    <w:r w:rsidRPr="0024257A">
      <w:t>U351</w:t>
    </w:r>
    <w:r w:rsidRPr="0024257A">
      <w:fldChar w:fldCharType="end"/>
    </w:r>
    <w:r w:rsidRPr="0024257A">
      <w:br/>
    </w:r>
    <w:r w:rsidRPr="0024257A">
      <w:fldChar w:fldCharType="begin" w:fldLock="1"/>
    </w:r>
    <w:r w:rsidRPr="0024257A">
      <w:instrText xml:space="preserve"> DOCPROPERTY</w:instrText>
    </w:r>
    <w:r w:rsidRPr="0024257A">
      <w:rPr>
        <w:sz w:val="18"/>
      </w:rPr>
      <w:instrText xml:space="preserve"> "Samling" *\charformat </w:instrText>
    </w:r>
    <w:r w:rsidRPr="0024257A">
      <w:fldChar w:fldCharType="end"/>
    </w:r>
    <w:r w:rsidRPr="0024257A">
      <w:tab/>
      <w:t xml:space="preserve">pnr: </w:t>
    </w:r>
    <w:r w:rsidRPr="0024257A">
      <w:fldChar w:fldCharType="begin" w:fldLock="1"/>
    </w:r>
    <w:r w:rsidRPr="0024257A">
      <w:instrText xml:space="preserve"> DOCPROPERTY</w:instrText>
    </w:r>
    <w:r w:rsidRPr="0024257A">
      <w:rPr>
        <w:sz w:val="18"/>
      </w:rPr>
      <w:instrText xml:space="preserve"> "Partinummer" *\charformat </w:instrText>
    </w:r>
    <w:r w:rsidRPr="0024257A">
      <w:fldChar w:fldCharType="separate"/>
    </w:r>
    <w:r w:rsidRPr="0024257A">
      <w:t>s92006</w:t>
    </w:r>
    <w:r w:rsidRPr="0024257A">
      <w:fldChar w:fldCharType="end"/>
    </w:r>
  </w:p>
  <w:p w:rsidR="0024257A" w:rsidRPr="0024257A" w:rsidRDefault="0024257A">
    <w:pPr>
      <w:pStyle w:val="FSHRub1"/>
    </w:pPr>
    <w:r w:rsidRPr="0024257A">
      <w:t>Motion till riksdagen</w:t>
    </w:r>
    <w:r w:rsidRPr="0024257A">
      <w:br/>
    </w:r>
    <w:r w:rsidRPr="0024257A">
      <w:fldChar w:fldCharType="begin" w:fldLock="1"/>
    </w:r>
    <w:r w:rsidRPr="0024257A">
      <w:instrText xml:space="preserve"> DOCPROPERTY "YearUser" *\charformat </w:instrText>
    </w:r>
    <w:r w:rsidRPr="0024257A">
      <w:fldChar w:fldCharType="separate"/>
    </w:r>
    <w:r w:rsidRPr="0024257A">
      <w:t>2008/09</w:t>
    </w:r>
    <w:r w:rsidRPr="0024257A">
      <w:fldChar w:fldCharType="end"/>
    </w:r>
    <w:r w:rsidRPr="0024257A">
      <w:t>:</w:t>
    </w:r>
    <w:r w:rsidRPr="0024257A">
      <w:fldChar w:fldCharType="begin" w:fldLock="1"/>
    </w:r>
    <w:r w:rsidRPr="0024257A">
      <w:instrText xml:space="preserve"> DOCPROPERTY "Motionsnummer" *\charformat </w:instrText>
    </w:r>
    <w:r w:rsidRPr="0024257A">
      <w:fldChar w:fldCharType="separate"/>
    </w:r>
    <w:r w:rsidRPr="0024257A">
      <w:t>U351</w:t>
    </w:r>
    <w:r w:rsidRPr="0024257A">
      <w:fldChar w:fldCharType="end"/>
    </w:r>
  </w:p>
  <w:p w:rsidR="0024257A" w:rsidRPr="0024257A" w:rsidRDefault="0024257A">
    <w:pPr>
      <w:pStyle w:val="FSHNormalS5"/>
    </w:pPr>
    <w:r w:rsidRPr="0024257A">
      <w:fldChar w:fldCharType="begin" w:fldLock="1"/>
    </w:r>
    <w:r w:rsidRPr="0024257A">
      <w:instrText xml:space="preserve"> DOCPROPERTY "MotionarText" *\charformat </w:instrText>
    </w:r>
    <w:r w:rsidRPr="0024257A">
      <w:fldChar w:fldCharType="separate"/>
    </w:r>
    <w:r w:rsidRPr="0024257A">
      <w:t>av Urban Ahlin m.fl. (s)</w:t>
    </w:r>
    <w:r w:rsidRPr="0024257A">
      <w:fldChar w:fldCharType="end"/>
    </w:r>
    <w:r w:rsidRPr="0024257A">
      <w:br/>
    </w:r>
    <w:r w:rsidRPr="0024257A">
      <w:fldChar w:fldCharType="begin" w:fldLock="1"/>
    </w:r>
    <w:r w:rsidRPr="0024257A">
      <w:instrText xml:space="preserve"> DOCPROPERTY "SvarFrasKort" *\charformat </w:instrText>
    </w:r>
    <w:r w:rsidRPr="0024257A">
      <w:fldChar w:fldCharType="end"/>
    </w:r>
  </w:p>
  <w:p w:rsidR="0024257A" w:rsidRPr="0024257A" w:rsidRDefault="0024257A">
    <w:pPr>
      <w:pStyle w:val="FSHTitel"/>
    </w:pPr>
    <w:r w:rsidRPr="0024257A">
      <w:fldChar w:fldCharType="begin" w:fldLock="1"/>
    </w:r>
    <w:r w:rsidRPr="0024257A">
      <w:instrText xml:space="preserve"> DOCPROPERTY</w:instrText>
    </w:r>
    <w:r w:rsidRPr="0024257A">
      <w:rPr>
        <w:sz w:val="18"/>
      </w:rPr>
      <w:instrText xml:space="preserve"> "RubrikSvar" *\charformat </w:instrText>
    </w:r>
    <w:r w:rsidRPr="0024257A">
      <w:fldChar w:fldCharType="separate"/>
    </w:r>
    <w:r w:rsidRPr="0024257A">
      <w:t>Utgiftsområde 7 Internationellt bistånd</w:t>
    </w:r>
    <w:r w:rsidRPr="0024257A">
      <w:fldChar w:fldCharType="end"/>
    </w:r>
  </w:p>
  <w:p w:rsidR="0024257A" w:rsidRPr="0024257A" w:rsidRDefault="0024257A">
    <w:pPr>
      <w:pStyle w:val="Normal00"/>
    </w:pPr>
  </w:p>
  <w:p w:rsidR="0024257A" w:rsidRPr="0024257A" w:rsidRDefault="00242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8BB0CAE"/>
    <w:multiLevelType w:val="hybridMultilevel"/>
    <w:tmpl w:val="A614BA5C"/>
    <w:lvl w:ilvl="0" w:tplc="0298D2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2199420">
    <w:abstractNumId w:val="8"/>
  </w:num>
  <w:num w:numId="2" w16cid:durableId="1550530415">
    <w:abstractNumId w:val="9"/>
  </w:num>
  <w:num w:numId="3" w16cid:durableId="1812166915">
    <w:abstractNumId w:val="8"/>
  </w:num>
  <w:num w:numId="4" w16cid:durableId="742528193">
    <w:abstractNumId w:val="9"/>
  </w:num>
  <w:num w:numId="5" w16cid:durableId="1665745101">
    <w:abstractNumId w:val="15"/>
  </w:num>
  <w:num w:numId="6" w16cid:durableId="917665519">
    <w:abstractNumId w:val="10"/>
  </w:num>
  <w:num w:numId="7" w16cid:durableId="283342940">
    <w:abstractNumId w:val="12"/>
  </w:num>
  <w:num w:numId="8" w16cid:durableId="566112024">
    <w:abstractNumId w:val="14"/>
  </w:num>
  <w:num w:numId="9" w16cid:durableId="1616209286">
    <w:abstractNumId w:val="8"/>
  </w:num>
  <w:num w:numId="10" w16cid:durableId="294719510">
    <w:abstractNumId w:val="3"/>
  </w:num>
  <w:num w:numId="11" w16cid:durableId="1562641015">
    <w:abstractNumId w:val="2"/>
  </w:num>
  <w:num w:numId="12" w16cid:durableId="1047798201">
    <w:abstractNumId w:val="1"/>
  </w:num>
  <w:num w:numId="13" w16cid:durableId="2054650531">
    <w:abstractNumId w:val="0"/>
  </w:num>
  <w:num w:numId="14" w16cid:durableId="527061382">
    <w:abstractNumId w:val="9"/>
  </w:num>
  <w:num w:numId="15" w16cid:durableId="1306200146">
    <w:abstractNumId w:val="7"/>
  </w:num>
  <w:num w:numId="16" w16cid:durableId="1970629419">
    <w:abstractNumId w:val="6"/>
  </w:num>
  <w:num w:numId="17" w16cid:durableId="567375814">
    <w:abstractNumId w:val="5"/>
  </w:num>
  <w:num w:numId="18" w16cid:durableId="980037755">
    <w:abstractNumId w:val="4"/>
  </w:num>
  <w:num w:numId="19" w16cid:durableId="733284073">
    <w:abstractNumId w:val="11"/>
  </w:num>
  <w:num w:numId="20" w16cid:durableId="1543246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1F5EDA"/>
    <w:rsid w:val="001F5EDA"/>
    <w:rsid w:val="002425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3A5240C-9677-41F5-B4DF-ED38A88A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link w:val="BrdtextChar"/>
    <w:pPr>
      <w:spacing w:after="120" w:line="240" w:lineRule="auto"/>
    </w:pPr>
    <w:rPr>
      <w:szCs w:val="24"/>
    </w:rPr>
  </w:style>
  <w:style w:type="character" w:customStyle="1" w:styleId="BrdtextChar">
    <w:name w:val="Brödtext Char"/>
    <w:basedOn w:val="Standardstycketeckensnitt"/>
    <w:link w:val="Brdtext"/>
    <w:rPr>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5742</Characters>
  <Application>Microsoft Office Word</Application>
  <DocSecurity>4</DocSecurity>
  <Lines>122</Lines>
  <Paragraphs>48</Paragraphs>
  <ScaleCrop>false</ScaleCrop>
  <HeadingPairs>
    <vt:vector size="2" baseType="variant">
      <vt:variant>
        <vt:lpstr>Rubrik</vt:lpstr>
      </vt:variant>
      <vt:variant>
        <vt:i4>1</vt:i4>
      </vt:variant>
    </vt:vector>
  </HeadingPairs>
  <TitlesOfParts>
    <vt:vector size="1" baseType="lpstr">
      <vt:lpstr>s92006</vt:lpstr>
    </vt:vector>
  </TitlesOfParts>
  <Company>Riksdagen</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s92006</dc:title>
  <dc:subject>s92006</dc:subject>
  <dc:creator>Riksdagen</dc:creator>
  <cp:keywords>Riksdagen</cp:keywords>
  <dc:description>TKG-ktrl, MSMQ4mb, PersReg-Distribution mm b-&gt;ny fplogga c-&gt;nygamla s-rosen</dc:description>
  <cp:lastModifiedBy>Lars Brink</cp:lastModifiedBy>
  <cp:revision>2</cp:revision>
  <cp:lastPrinted>2008-11-06T10:29:00Z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20082009000000000115000920060075</vt:lpwstr>
  </property>
  <property fmtid="{D5CDD505-2E9C-101B-9397-08002B2CF9AE}" pid="47" name="datum">
    <vt:lpwstr>081006</vt:lpwstr>
  </property>
  <property fmtid="{D5CDD505-2E9C-101B-9397-08002B2CF9AE}" pid="48" name="avsändar-e-post">
    <vt:lpwstr>anna.strom-johansson@riksdagen.se</vt:lpwstr>
  </property>
  <property fmtid="{D5CDD505-2E9C-101B-9397-08002B2CF9AE}" pid="49" name="id">
    <vt:lpwstr>20082009000000000115000920060075</vt:lpwstr>
  </property>
  <property fmtid="{D5CDD505-2E9C-101B-9397-08002B2CF9AE}" pid="50" name="nummer">
    <vt:lpwstr>351</vt:lpwstr>
  </property>
  <property fmtid="{D5CDD505-2E9C-101B-9397-08002B2CF9AE}" pid="51" name="utskottsbeteckning">
    <vt:lpwstr>U</vt:lpwstr>
  </property>
  <property fmtid="{D5CDD505-2E9C-101B-9397-08002B2CF9AE}" pid="52" name="GlobalUID">
    <vt:lpwstr>{6E1257E1-9AC0-40BB-BB62-60DFA51DDF8B}</vt:lpwstr>
  </property>
  <property fmtid="{D5CDD505-2E9C-101B-9397-08002B2CF9AE}" pid="53" name="Överföringar">
    <vt:i4>0</vt:i4>
  </property>
  <property fmtid="{D5CDD505-2E9C-101B-9397-08002B2CF9AE}" pid="54" name="Checksum">
    <vt:lpwstr>*1003642906777*</vt:lpwstr>
  </property>
  <property fmtid="{D5CDD505-2E9C-101B-9397-08002B2CF9AE}" pid="55" name="skuggnummer">
    <vt:lpwstr>3622</vt:lpwstr>
  </property>
  <property fmtid="{D5CDD505-2E9C-101B-9397-08002B2CF9AE}" pid="56" name="urixVersion">
    <vt:lpwstr>3.2.0.8</vt:lpwstr>
  </property>
  <property fmtid="{D5CDD505-2E9C-101B-9397-08002B2CF9AE}" pid="57" name="urixOrigin">
    <vt:lpwstr>090402 20:04:33.363</vt:lpwstr>
  </property>
  <property fmtid="{D5CDD505-2E9C-101B-9397-08002B2CF9AE}" pid="58" name="urixGuid">
    <vt:lpwstr>{5EB5FA1F-60CB-4F44-8A78-3A098CC4DA36}</vt:lpwstr>
  </property>
</Properties>
</file>