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B3A" w:rsidRPr="00401B3A" w:rsidRDefault="00401B3A">
      <w:pPr>
        <w:pStyle w:val="Frslagsrubrik"/>
      </w:pPr>
      <w:r w:rsidRPr="00401B3A">
        <w:t>Förslag till riksdagsbeslut</w:t>
      </w:r>
    </w:p>
    <w:p w:rsidR="00401B3A" w:rsidRPr="00401B3A" w:rsidRDefault="00401B3A">
      <w:pPr>
        <w:pStyle w:val="Hemstlatt"/>
      </w:pPr>
      <w:r w:rsidRPr="00401B3A">
        <w:t xml:space="preserve">Riksdagen tillkännager för regeringen som sin mening vad som anförs i motionen om </w:t>
      </w:r>
      <w:r w:rsidRPr="00401B3A">
        <w:rPr>
          <w:szCs w:val="24"/>
        </w:rPr>
        <w:t>att genomföra en översyn av beskattningen av granntjänster.</w:t>
      </w:r>
    </w:p>
    <w:p w:rsidR="00401B3A" w:rsidRPr="00401B3A" w:rsidRDefault="00401B3A">
      <w:pPr>
        <w:pStyle w:val="Rubrik1"/>
      </w:pPr>
      <w:r w:rsidRPr="00401B3A">
        <w:t>Motivering</w:t>
      </w:r>
    </w:p>
    <w:p w:rsidR="00401B3A" w:rsidRPr="00401B3A" w:rsidRDefault="00401B3A">
      <w:pPr>
        <w:autoSpaceDE w:val="0"/>
        <w:autoSpaceDN w:val="0"/>
        <w:adjustRightInd w:val="0"/>
      </w:pPr>
      <w:r w:rsidRPr="00401B3A">
        <w:t>Svartarbete (det vill säga arbetsinkomster som ska beskattas i Sverige men inte beskattas) är ett stort och allvarligt problem. Enligt Skatteverkets up</w:t>
      </w:r>
      <w:r w:rsidRPr="00401B3A">
        <w:t>p</w:t>
      </w:r>
      <w:r w:rsidRPr="00401B3A">
        <w:t>skattning bortfaller varje år 66 miljarder kronor i skatteinkomster för staten till följd av svartarbete. Utöver de förlorade intäkterna så utmanar svartarbete även skattemoralen och skattesystemets legitimitet. I längden är det skadligt och sannolikt även ohållbart om det finns en avgörande skillnad mellan ska</w:t>
      </w:r>
      <w:r w:rsidRPr="00401B3A">
        <w:t>t</w:t>
      </w:r>
      <w:r w:rsidRPr="00401B3A">
        <w:t>telagstiftningens krav och medborgarnas syn på vad som ska beskattas.</w:t>
      </w:r>
    </w:p>
    <w:p w:rsidR="00401B3A" w:rsidRPr="00401B3A" w:rsidRDefault="00401B3A">
      <w:pPr>
        <w:pStyle w:val="Normaltindrag"/>
      </w:pPr>
      <w:r w:rsidRPr="00401B3A">
        <w:t xml:space="preserve">Ett sätt att motverka svartarbete är att göra det enklare att göra rätt för sig. Genom RUT-avdraget har det blivit både enklare </w:t>
      </w:r>
      <w:r w:rsidRPr="00401B3A">
        <w:t>och billigare för människor att köpa tjänster som kan underlätta i vardagen. Men för den som vill anlita till exempel grannens tonåringar som barnvakt några timmar i månaden är det fortfarande onödigt krångligt. Redan om arbetet omfattar mer än 1 000 kronor per år så kräver staten in kontrolluppgifter. Visserligen är man befriad från att betala in arbetsgivaravgifter till dess att arbetsersättningen överstiger 9 999 kronor per år. Men ansvaret för detta faller då istället på grannens do</w:t>
      </w:r>
      <w:r w:rsidRPr="00401B3A">
        <w:t>t</w:t>
      </w:r>
      <w:r w:rsidRPr="00401B3A">
        <w:t>ter eller son. Riske</w:t>
      </w:r>
      <w:r w:rsidRPr="00401B3A">
        <w:t>n är då stor att detta inte görs och att man istället inte red</w:t>
      </w:r>
      <w:r w:rsidRPr="00401B3A">
        <w:t>o</w:t>
      </w:r>
      <w:r w:rsidRPr="00401B3A">
        <w:t>visar inkomsterna som lagen kräver.</w:t>
      </w:r>
    </w:p>
    <w:p w:rsidR="00401B3A" w:rsidRPr="00401B3A" w:rsidRDefault="00401B3A">
      <w:pPr>
        <w:pStyle w:val="Normaltindrag"/>
      </w:pPr>
      <w:r w:rsidRPr="00401B3A">
        <w:t xml:space="preserve">I Skatteverkets rapport </w:t>
      </w:r>
      <w:r w:rsidRPr="00401B3A">
        <w:rPr>
          <w:i/>
        </w:rPr>
        <w:t>2006:4 Svartköp och svartjobb i Sverige</w:t>
      </w:r>
      <w:r w:rsidRPr="00401B3A">
        <w:t xml:space="preserve"> beskrivs att en stor del av svartarbetet utförs åt släktingar, grannar och vänner. Det är inte ovanligt att det i samband med dessa typer av uppdrag begås (antingen omedvetet eller medvetet) olika typer av brott mot lagar och förordningar. Ett sätt att möta detta är genom att göra det enklare att anlita andra. Skatteverket </w:t>
      </w:r>
      <w:r w:rsidRPr="00401B3A">
        <w:lastRenderedPageBreak/>
        <w:t>har själv föreslagit olika förenklingar och moderniseringar av regelverket – jag menar att det nu är hög tid att ta tag i denna fråga.</w:t>
      </w:r>
    </w:p>
    <w:p w:rsidR="00401B3A" w:rsidRPr="00401B3A" w:rsidRDefault="00401B3A">
      <w:pPr>
        <w:pStyle w:val="Normaltindrag"/>
      </w:pPr>
      <w:r w:rsidRPr="00401B3A">
        <w:t xml:space="preserve">Bland annat </w:t>
      </w:r>
      <w:r w:rsidRPr="00401B3A">
        <w:t>har Skatteverket föreslagit ett antal konstruktiva förslag i ra</w:t>
      </w:r>
      <w:r w:rsidRPr="00401B3A">
        <w:t>p</w:t>
      </w:r>
      <w:r w:rsidRPr="00401B3A">
        <w:t>po</w:t>
      </w:r>
      <w:r w:rsidRPr="00401B3A">
        <w:t>r</w:t>
      </w:r>
      <w:r w:rsidRPr="00401B3A">
        <w:t xml:space="preserve">ten </w:t>
      </w:r>
      <w:r w:rsidRPr="00401B3A">
        <w:rPr>
          <w:i/>
        </w:rPr>
        <w:t xml:space="preserve">2007:1 Svartköp och svartjobb i Sverige </w:t>
      </w:r>
      <w:r w:rsidRPr="00401B3A">
        <w:t>–</w:t>
      </w:r>
      <w:r w:rsidRPr="00401B3A">
        <w:rPr>
          <w:i/>
        </w:rPr>
        <w:t xml:space="preserve"> Möjliga åtgärder mot svarta</w:t>
      </w:r>
      <w:r w:rsidRPr="00401B3A">
        <w:rPr>
          <w:i/>
        </w:rPr>
        <w:t>r</w:t>
      </w:r>
      <w:r w:rsidRPr="00401B3A">
        <w:rPr>
          <w:i/>
        </w:rPr>
        <w:t>bete och bidragsfusk</w:t>
      </w:r>
      <w:r w:rsidRPr="00401B3A">
        <w:t>. I rapporten föreslås till exempel att skatteplikten knyts till gränsen för när en arbetsgivare ska lämna kontrolluppgift. Denna gräns föreslås bli olika beroende på vem som är uppdragsgivare. Skatteverket föreslår också att privatarbetsgivare under ett år ska kunna ge en arbetsersät</w:t>
      </w:r>
      <w:r w:rsidRPr="00401B3A">
        <w:t>t</w:t>
      </w:r>
      <w:r w:rsidRPr="00401B3A">
        <w:t>ning till en person med A-skatt på upp till 3 000 kronor utan att</w:t>
      </w:r>
      <w:r w:rsidRPr="00401B3A">
        <w:t xml:space="preserve"> behöva lämna kontrolluppgift och utan att mottagaren beskattas. Med privatarbetsgivare menas en privatperson som för arbetskostnaden inte har avdragsrätt för utgi</w:t>
      </w:r>
      <w:r w:rsidRPr="00401B3A">
        <w:t>f</w:t>
      </w:r>
      <w:r w:rsidRPr="00401B3A">
        <w:t>ten som lön.</w:t>
      </w:r>
    </w:p>
    <w:p w:rsidR="00401B3A" w:rsidRPr="00401B3A" w:rsidRDefault="00401B3A">
      <w:pPr>
        <w:pStyle w:val="Normaltindrag"/>
      </w:pPr>
      <w:r w:rsidRPr="00401B3A">
        <w:t>Det är viktigt att vårt skattesystem har legitimitet och uppfattas som ri</w:t>
      </w:r>
      <w:r w:rsidRPr="00401B3A">
        <w:t>m</w:t>
      </w:r>
      <w:r w:rsidRPr="00401B3A">
        <w:t>ligt, rättvist och obyråkratiskt. Att i likhet med Skatteverkets förslag underlä</w:t>
      </w:r>
      <w:r w:rsidRPr="00401B3A">
        <w:t>t</w:t>
      </w:r>
      <w:r w:rsidRPr="00401B3A">
        <w:t>ta för granntjänster vore en viktig insats för att både förbättra skattesystemets legitimitet och underlätta för människor att göra rätt för sig.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B3A">
        <w:trPr>
          <w:cantSplit/>
        </w:trPr>
        <w:tc>
          <w:tcPr>
            <w:tcW w:w="3046" w:type="dxa"/>
          </w:tcPr>
          <w:p w:rsidR="00401B3A" w:rsidRPr="00401B3A" w:rsidRDefault="00401B3A">
            <w:pPr>
              <w:pStyle w:val="UnderskriftDatum"/>
              <w:spacing w:before="240"/>
            </w:pPr>
            <w:r w:rsidRPr="00401B3A">
              <w:t>Stockholm den 25 oktober 2010</w:t>
            </w:r>
          </w:p>
        </w:tc>
        <w:tc>
          <w:tcPr>
            <w:tcW w:w="3047" w:type="dxa"/>
          </w:tcPr>
          <w:p w:rsidR="00401B3A" w:rsidRPr="00401B3A" w:rsidRDefault="00401B3A">
            <w:pPr>
              <w:pStyle w:val="Underskrifter"/>
              <w:spacing w:before="240"/>
            </w:pPr>
          </w:p>
        </w:tc>
      </w:tr>
      <w:tr w:rsidR="00000000" w:rsidRPr="00401B3A">
        <w:trPr>
          <w:cantSplit/>
        </w:trPr>
        <w:tc>
          <w:tcPr>
            <w:tcW w:w="3046" w:type="dxa"/>
          </w:tcPr>
          <w:p w:rsidR="00401B3A" w:rsidRPr="00401B3A" w:rsidRDefault="00401B3A">
            <w:pPr>
              <w:pStyle w:val="Underskrifter"/>
            </w:pPr>
            <w:r w:rsidRPr="00401B3A">
              <w:t>Gustav Blix (M)</w:t>
            </w:r>
          </w:p>
        </w:tc>
        <w:tc>
          <w:tcPr>
            <w:tcW w:w="3046" w:type="dxa"/>
          </w:tcPr>
          <w:p w:rsidR="00401B3A" w:rsidRPr="00401B3A" w:rsidRDefault="00401B3A">
            <w:pPr>
              <w:pStyle w:val="Underskrifter"/>
            </w:pPr>
          </w:p>
        </w:tc>
      </w:tr>
    </w:tbl>
    <w:p w:rsidR="00401B3A" w:rsidRPr="00401B3A" w:rsidRDefault="00401B3A">
      <w:pPr>
        <w:pStyle w:val="Normaltindrag"/>
      </w:pPr>
    </w:p>
    <w:sectPr w:rsidR="00000000" w:rsidRPr="00401B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B3A" w:rsidRPr="00401B3A" w:rsidRDefault="00401B3A">
      <w:r w:rsidRPr="00401B3A">
        <w:separator/>
      </w:r>
    </w:p>
  </w:endnote>
  <w:endnote w:type="continuationSeparator" w:id="0">
    <w:p w:rsidR="00401B3A" w:rsidRPr="00401B3A" w:rsidRDefault="00401B3A">
      <w:r w:rsidRPr="00401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B3A" w:rsidRPr="00401B3A" w:rsidRDefault="00401B3A">
    <w:pPr>
      <w:pStyle w:val="Sidfot"/>
    </w:pPr>
    <w:r w:rsidRPr="00401B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997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3A" w:rsidRDefault="00401B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B3A" w:rsidRDefault="00401B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B3A" w:rsidRPr="00401B3A" w:rsidRDefault="00401B3A">
    <w:pPr>
      <w:pStyle w:val="Sidfot"/>
    </w:pPr>
    <w:r w:rsidRPr="00401B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571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3A" w:rsidRDefault="00401B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B3A" w:rsidRDefault="00401B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B3A" w:rsidRPr="00401B3A" w:rsidRDefault="00401B3A">
    <w:pPr>
      <w:pStyle w:val="Sidfot"/>
    </w:pPr>
    <w:r w:rsidRPr="00401B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848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3A" w:rsidRDefault="00401B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B3A" w:rsidRDefault="00401B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B3A" w:rsidRPr="00401B3A" w:rsidRDefault="00401B3A">
      <w:r w:rsidRPr="00401B3A">
        <w:separator/>
      </w:r>
    </w:p>
  </w:footnote>
  <w:footnote w:type="continuationSeparator" w:id="0">
    <w:p w:rsidR="00401B3A" w:rsidRPr="00401B3A" w:rsidRDefault="00401B3A">
      <w:r w:rsidRPr="00401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B3A" w:rsidRPr="00401B3A" w:rsidRDefault="00401B3A">
    <w:pPr>
      <w:pStyle w:val="Sidhuvud"/>
    </w:pPr>
    <w:r w:rsidRPr="00401B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5529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3A" w:rsidRDefault="00401B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B3A" w:rsidRDefault="00401B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B3A" w:rsidRPr="00401B3A" w:rsidRDefault="00401B3A">
    <w:pPr>
      <w:pStyle w:val="Sidhuvud"/>
    </w:pPr>
    <w:r w:rsidRPr="00401B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361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B3A" w:rsidRDefault="00401B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B3A" w:rsidRDefault="00401B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B3A" w:rsidRPr="00401B3A" w:rsidRDefault="00401B3A">
    <w:pPr>
      <w:pStyle w:val="FSHNormal"/>
      <w:tabs>
        <w:tab w:val="right" w:pos="5840"/>
      </w:tabs>
    </w:pPr>
    <w:r w:rsidRPr="00401B3A">
      <w:br/>
    </w:r>
    <w:r w:rsidRPr="00401B3A">
      <w:fldChar w:fldCharType="begin" w:fldLock="1"/>
    </w:r>
    <w:r w:rsidRPr="00401B3A">
      <w:instrText xml:space="preserve"> DOCPROPERTY</w:instrText>
    </w:r>
    <w:r w:rsidRPr="00401B3A">
      <w:rPr>
        <w:sz w:val="18"/>
      </w:rPr>
      <w:instrText xml:space="preserve"> "YearUser" *\charformat </w:instrText>
    </w:r>
    <w:r w:rsidRPr="00401B3A">
      <w:fldChar w:fldCharType="separate"/>
    </w:r>
    <w:r w:rsidRPr="00401B3A">
      <w:t>2010/11</w:t>
    </w:r>
    <w:r w:rsidRPr="00401B3A">
      <w:fldChar w:fldCharType="end"/>
    </w:r>
    <w:r w:rsidRPr="00401B3A">
      <w:t xml:space="preserve"> </w:t>
    </w:r>
    <w:r w:rsidRPr="00401B3A">
      <w:tab/>
      <w:t xml:space="preserve">mnr: </w:t>
    </w:r>
    <w:r w:rsidRPr="00401B3A">
      <w:fldChar w:fldCharType="begin" w:fldLock="1"/>
    </w:r>
    <w:r w:rsidRPr="00401B3A">
      <w:instrText xml:space="preserve"> DOCPROPERTY</w:instrText>
    </w:r>
    <w:r w:rsidRPr="00401B3A">
      <w:rPr>
        <w:sz w:val="18"/>
      </w:rPr>
      <w:instrText xml:space="preserve"> "Motionsnummer" *\charformat </w:instrText>
    </w:r>
    <w:r w:rsidRPr="00401B3A">
      <w:fldChar w:fldCharType="separate"/>
    </w:r>
    <w:r w:rsidRPr="00401B3A">
      <w:t>Sk431</w:t>
    </w:r>
    <w:r w:rsidRPr="00401B3A">
      <w:fldChar w:fldCharType="end"/>
    </w:r>
    <w:r w:rsidRPr="00401B3A">
      <w:br/>
    </w:r>
    <w:r w:rsidRPr="00401B3A">
      <w:fldChar w:fldCharType="begin" w:fldLock="1"/>
    </w:r>
    <w:r w:rsidRPr="00401B3A">
      <w:instrText xml:space="preserve"> DOCPROPERTY</w:instrText>
    </w:r>
    <w:r w:rsidRPr="00401B3A">
      <w:rPr>
        <w:sz w:val="18"/>
      </w:rPr>
      <w:instrText xml:space="preserve"> "Samling" *\charformat </w:instrText>
    </w:r>
    <w:r w:rsidRPr="00401B3A">
      <w:fldChar w:fldCharType="end"/>
    </w:r>
    <w:r w:rsidRPr="00401B3A">
      <w:tab/>
      <w:t xml:space="preserve">pnr: </w:t>
    </w:r>
    <w:r w:rsidRPr="00401B3A">
      <w:fldChar w:fldCharType="begin" w:fldLock="1"/>
    </w:r>
    <w:r w:rsidRPr="00401B3A">
      <w:instrText xml:space="preserve"> DOCPROPERTY</w:instrText>
    </w:r>
    <w:r w:rsidRPr="00401B3A">
      <w:rPr>
        <w:sz w:val="18"/>
      </w:rPr>
      <w:instrText xml:space="preserve"> "Partinummer" *\charformat </w:instrText>
    </w:r>
    <w:r w:rsidRPr="00401B3A">
      <w:fldChar w:fldCharType="separate"/>
    </w:r>
    <w:r w:rsidRPr="00401B3A">
      <w:t>M1264</w:t>
    </w:r>
    <w:r w:rsidRPr="00401B3A">
      <w:fldChar w:fldCharType="end"/>
    </w:r>
  </w:p>
  <w:p w:rsidR="00401B3A" w:rsidRPr="00401B3A" w:rsidRDefault="00401B3A">
    <w:pPr>
      <w:pStyle w:val="FSHRub1"/>
    </w:pPr>
    <w:r w:rsidRPr="00401B3A">
      <w:t>Motion till riksdagen</w:t>
    </w:r>
    <w:r w:rsidRPr="00401B3A">
      <w:br/>
    </w:r>
    <w:r w:rsidRPr="00401B3A">
      <w:fldChar w:fldCharType="begin" w:fldLock="1"/>
    </w:r>
    <w:r w:rsidRPr="00401B3A">
      <w:instrText xml:space="preserve"> DOCPROPERTY "YearUser" *\charformat </w:instrText>
    </w:r>
    <w:r w:rsidRPr="00401B3A">
      <w:fldChar w:fldCharType="separate"/>
    </w:r>
    <w:r w:rsidRPr="00401B3A">
      <w:t>2010/11</w:t>
    </w:r>
    <w:r w:rsidRPr="00401B3A">
      <w:fldChar w:fldCharType="end"/>
    </w:r>
    <w:r w:rsidRPr="00401B3A">
      <w:t>:</w:t>
    </w:r>
    <w:r w:rsidRPr="00401B3A">
      <w:fldChar w:fldCharType="begin" w:fldLock="1"/>
    </w:r>
    <w:r w:rsidRPr="00401B3A">
      <w:instrText xml:space="preserve"> DOCPROPERTY "Motionsnummer" *\charformat </w:instrText>
    </w:r>
    <w:r w:rsidRPr="00401B3A">
      <w:fldChar w:fldCharType="separate"/>
    </w:r>
    <w:r w:rsidRPr="00401B3A">
      <w:t>Sk431</w:t>
    </w:r>
    <w:r w:rsidRPr="00401B3A">
      <w:fldChar w:fldCharType="end"/>
    </w:r>
  </w:p>
  <w:p w:rsidR="00401B3A" w:rsidRPr="00401B3A" w:rsidRDefault="00401B3A">
    <w:pPr>
      <w:pStyle w:val="FSHNormalS5"/>
    </w:pPr>
    <w:r w:rsidRPr="00401B3A">
      <w:fldChar w:fldCharType="begin" w:fldLock="1"/>
    </w:r>
    <w:r w:rsidRPr="00401B3A">
      <w:instrText xml:space="preserve"> DOCPROPERTY "MotionarText" *\charformat </w:instrText>
    </w:r>
    <w:r w:rsidRPr="00401B3A">
      <w:fldChar w:fldCharType="separate"/>
    </w:r>
    <w:r w:rsidRPr="00401B3A">
      <w:t>av Gustav Blix (M)</w:t>
    </w:r>
    <w:r w:rsidRPr="00401B3A">
      <w:fldChar w:fldCharType="end"/>
    </w:r>
    <w:r w:rsidRPr="00401B3A">
      <w:br/>
    </w:r>
    <w:r w:rsidRPr="00401B3A">
      <w:fldChar w:fldCharType="begin" w:fldLock="1"/>
    </w:r>
    <w:r w:rsidRPr="00401B3A">
      <w:instrText xml:space="preserve"> DOCPROPERTY "SvarFrasKort" *\charformat </w:instrText>
    </w:r>
    <w:r w:rsidRPr="00401B3A">
      <w:fldChar w:fldCharType="end"/>
    </w:r>
  </w:p>
  <w:p w:rsidR="00401B3A" w:rsidRPr="00401B3A" w:rsidRDefault="00401B3A">
    <w:pPr>
      <w:pStyle w:val="FSHTitel"/>
    </w:pPr>
    <w:r w:rsidRPr="00401B3A">
      <w:fldChar w:fldCharType="begin" w:fldLock="1"/>
    </w:r>
    <w:r w:rsidRPr="00401B3A">
      <w:instrText xml:space="preserve"> DOCPROPERTY</w:instrText>
    </w:r>
    <w:r w:rsidRPr="00401B3A">
      <w:rPr>
        <w:sz w:val="18"/>
      </w:rPr>
      <w:instrText xml:space="preserve"> "RubrikSvar" *\charformat </w:instrText>
    </w:r>
    <w:r w:rsidRPr="00401B3A">
      <w:fldChar w:fldCharType="separate"/>
    </w:r>
    <w:r w:rsidRPr="00401B3A">
      <w:t>Beskattning av granntjänster</w:t>
    </w:r>
    <w:r w:rsidRPr="00401B3A">
      <w:fldChar w:fldCharType="end"/>
    </w:r>
  </w:p>
  <w:p w:rsidR="00401B3A" w:rsidRPr="00401B3A" w:rsidRDefault="00401B3A">
    <w:pPr>
      <w:pStyle w:val="Normal00"/>
    </w:pPr>
  </w:p>
  <w:p w:rsidR="00401B3A" w:rsidRPr="00401B3A" w:rsidRDefault="00401B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A4BC3384">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4788C29A">
      <w:start w:val="1"/>
      <w:numFmt w:val="decimal"/>
      <w:lvlText w:val="%1."/>
      <w:lvlJc w:val="left"/>
      <w:pPr>
        <w:tabs>
          <w:tab w:val="num" w:pos="340"/>
        </w:tabs>
        <w:ind w:left="340" w:hanging="340"/>
      </w:pPr>
      <w:rPr>
        <w:rFonts w:cs="Times New Roman"/>
      </w:rPr>
    </w:lvl>
    <w:lvl w:ilvl="1" w:tplc="3600EBA6" w:tentative="1">
      <w:start w:val="1"/>
      <w:numFmt w:val="lowerLetter"/>
      <w:lvlText w:val="%2."/>
      <w:lvlJc w:val="left"/>
      <w:pPr>
        <w:tabs>
          <w:tab w:val="num" w:pos="1440"/>
        </w:tabs>
        <w:ind w:left="1440" w:hanging="360"/>
      </w:pPr>
      <w:rPr>
        <w:rFonts w:cs="Times New Roman"/>
      </w:rPr>
    </w:lvl>
    <w:lvl w:ilvl="2" w:tplc="DC3C64EC" w:tentative="1">
      <w:start w:val="1"/>
      <w:numFmt w:val="lowerRoman"/>
      <w:lvlText w:val="%3."/>
      <w:lvlJc w:val="right"/>
      <w:pPr>
        <w:tabs>
          <w:tab w:val="num" w:pos="2160"/>
        </w:tabs>
        <w:ind w:left="2160" w:hanging="180"/>
      </w:pPr>
      <w:rPr>
        <w:rFonts w:cs="Times New Roman"/>
      </w:rPr>
    </w:lvl>
    <w:lvl w:ilvl="3" w:tplc="2BB63B42" w:tentative="1">
      <w:start w:val="1"/>
      <w:numFmt w:val="decimal"/>
      <w:lvlText w:val="%4."/>
      <w:lvlJc w:val="left"/>
      <w:pPr>
        <w:tabs>
          <w:tab w:val="num" w:pos="2880"/>
        </w:tabs>
        <w:ind w:left="2880" w:hanging="360"/>
      </w:pPr>
      <w:rPr>
        <w:rFonts w:cs="Times New Roman"/>
      </w:rPr>
    </w:lvl>
    <w:lvl w:ilvl="4" w:tplc="AB322C86" w:tentative="1">
      <w:start w:val="1"/>
      <w:numFmt w:val="lowerLetter"/>
      <w:lvlText w:val="%5."/>
      <w:lvlJc w:val="left"/>
      <w:pPr>
        <w:tabs>
          <w:tab w:val="num" w:pos="3600"/>
        </w:tabs>
        <w:ind w:left="3600" w:hanging="360"/>
      </w:pPr>
      <w:rPr>
        <w:rFonts w:cs="Times New Roman"/>
      </w:rPr>
    </w:lvl>
    <w:lvl w:ilvl="5" w:tplc="8E62BF42" w:tentative="1">
      <w:start w:val="1"/>
      <w:numFmt w:val="lowerRoman"/>
      <w:lvlText w:val="%6."/>
      <w:lvlJc w:val="right"/>
      <w:pPr>
        <w:tabs>
          <w:tab w:val="num" w:pos="4320"/>
        </w:tabs>
        <w:ind w:left="4320" w:hanging="180"/>
      </w:pPr>
      <w:rPr>
        <w:rFonts w:cs="Times New Roman"/>
      </w:rPr>
    </w:lvl>
    <w:lvl w:ilvl="6" w:tplc="BDFAD062" w:tentative="1">
      <w:start w:val="1"/>
      <w:numFmt w:val="decimal"/>
      <w:lvlText w:val="%7."/>
      <w:lvlJc w:val="left"/>
      <w:pPr>
        <w:tabs>
          <w:tab w:val="num" w:pos="5040"/>
        </w:tabs>
        <w:ind w:left="5040" w:hanging="360"/>
      </w:pPr>
      <w:rPr>
        <w:rFonts w:cs="Times New Roman"/>
      </w:rPr>
    </w:lvl>
    <w:lvl w:ilvl="7" w:tplc="D6BC864E" w:tentative="1">
      <w:start w:val="1"/>
      <w:numFmt w:val="lowerLetter"/>
      <w:lvlText w:val="%8."/>
      <w:lvlJc w:val="left"/>
      <w:pPr>
        <w:tabs>
          <w:tab w:val="num" w:pos="5760"/>
        </w:tabs>
        <w:ind w:left="5760" w:hanging="360"/>
      </w:pPr>
      <w:rPr>
        <w:rFonts w:cs="Times New Roman"/>
      </w:rPr>
    </w:lvl>
    <w:lvl w:ilvl="8" w:tplc="045480F0"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4769653">
    <w:abstractNumId w:val="3"/>
  </w:num>
  <w:num w:numId="2" w16cid:durableId="880479512">
    <w:abstractNumId w:val="2"/>
  </w:num>
  <w:num w:numId="3" w16cid:durableId="298266308">
    <w:abstractNumId w:val="1"/>
  </w:num>
  <w:num w:numId="4" w16cid:durableId="1204975665">
    <w:abstractNumId w:val="0"/>
  </w:num>
  <w:num w:numId="5" w16cid:durableId="999312084">
    <w:abstractNumId w:val="7"/>
  </w:num>
  <w:num w:numId="6" w16cid:durableId="1720394403">
    <w:abstractNumId w:val="6"/>
  </w:num>
  <w:num w:numId="7" w16cid:durableId="289365085">
    <w:abstractNumId w:val="5"/>
  </w:num>
  <w:num w:numId="8" w16cid:durableId="392196054">
    <w:abstractNumId w:val="4"/>
  </w:num>
  <w:num w:numId="9" w16cid:durableId="746923886">
    <w:abstractNumId w:val="8"/>
  </w:num>
  <w:num w:numId="10" w16cid:durableId="1306280370">
    <w:abstractNumId w:val="9"/>
  </w:num>
  <w:num w:numId="11" w16cid:durableId="106657062">
    <w:abstractNumId w:val="10"/>
  </w:num>
  <w:num w:numId="12" w16cid:durableId="1401650">
    <w:abstractNumId w:val="13"/>
  </w:num>
  <w:num w:numId="13" w16cid:durableId="1132870862">
    <w:abstractNumId w:val="15"/>
  </w:num>
  <w:num w:numId="14" w16cid:durableId="1757939073">
    <w:abstractNumId w:val="16"/>
  </w:num>
  <w:num w:numId="15" w16cid:durableId="1759059509">
    <w:abstractNumId w:val="11"/>
  </w:num>
  <w:num w:numId="16" w16cid:durableId="216626389">
    <w:abstractNumId w:val="18"/>
  </w:num>
  <w:num w:numId="17" w16cid:durableId="1434324660">
    <w:abstractNumId w:val="17"/>
  </w:num>
  <w:num w:numId="18" w16cid:durableId="1301761514">
    <w:abstractNumId w:val="14"/>
  </w:num>
  <w:num w:numId="19" w16cid:durableId="1655724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355207BB-AC3D-4ADC-B2C0-155BAE5DC9F2}"/>
  </w:docVars>
  <w:rsids>
    <w:rsidRoot w:val="00BD466D"/>
    <w:rsid w:val="00401B3A"/>
    <w:rsid w:val="00BD46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B790A44-3BCE-4691-8BB6-684A793F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2575</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m1264</vt:lpstr>
    </vt:vector>
  </TitlesOfParts>
  <Company>Riksdagen</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m1264</dc:title>
  <dc:subject>m1264</dc:subject>
  <dc:creator>Riksdagen</dc:creator>
  <cp:keywords>Riksdagen</cp:keywords>
  <dc:description>Versal/gemen i partibeteckning. Gemen i tryck för 0910, versal för 1011 och nyare</dc:description>
  <cp:lastModifiedBy>Lars Brink</cp:lastModifiedBy>
  <cp:revision>2</cp:revision>
  <cp:lastPrinted>2011-01-12T10:09:00Z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Beskattning av granntjänster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granntjänster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20102011000000000109000012640069</vt:lpwstr>
  </property>
  <property fmtid="{D5CDD505-2E9C-101B-9397-08002B2CF9AE}" pid="47" name="datum">
    <vt:lpwstr>101025</vt:lpwstr>
  </property>
  <property fmtid="{D5CDD505-2E9C-101B-9397-08002B2CF9AE}" pid="48" name="avsändar-e-post">
    <vt:lpwstr>david.erixon@riksdagen.se</vt:lpwstr>
  </property>
  <property fmtid="{D5CDD505-2E9C-101B-9397-08002B2CF9AE}" pid="49" name="id">
    <vt:lpwstr>20102011000000000109000012640069</vt:lpwstr>
  </property>
  <property fmtid="{D5CDD505-2E9C-101B-9397-08002B2CF9AE}" pid="50" name="nummer">
    <vt:lpwstr>431</vt:lpwstr>
  </property>
  <property fmtid="{D5CDD505-2E9C-101B-9397-08002B2CF9AE}" pid="51" name="utskottsbeteckning">
    <vt:lpwstr>Sk</vt:lpwstr>
  </property>
  <property fmtid="{D5CDD505-2E9C-101B-9397-08002B2CF9AE}" pid="52" name="GlobalUID">
    <vt:lpwstr>{5598CB82-ABE9-47C8-BD9B-B228E59B6935}</vt:lpwstr>
  </property>
  <property fmtid="{D5CDD505-2E9C-101B-9397-08002B2CF9AE}" pid="53" name="Överföringar">
    <vt:i4>0</vt:i4>
  </property>
  <property fmtid="{D5CDD505-2E9C-101B-9397-08002B2CF9AE}" pid="54" name="Checksum">
    <vt:lpwstr>*0009888214738*</vt:lpwstr>
  </property>
  <property fmtid="{D5CDD505-2E9C-101B-9397-08002B2CF9AE}" pid="55" name="skuggnummer">
    <vt:lpwstr>2871</vt:lpwstr>
  </property>
  <property fmtid="{D5CDD505-2E9C-101B-9397-08002B2CF9AE}" pid="56" name="urixVersion">
    <vt:lpwstr>4.3.2.0</vt:lpwstr>
  </property>
  <property fmtid="{D5CDD505-2E9C-101B-9397-08002B2CF9AE}" pid="57" name="urixOrigin">
    <vt:lpwstr>110112 11:09:27.066</vt:lpwstr>
  </property>
  <property fmtid="{D5CDD505-2E9C-101B-9397-08002B2CF9AE}" pid="58" name="urixGuid">
    <vt:lpwstr>{E25F7275-AC08-4510-B9CB-04C36896E7C0}</vt:lpwstr>
  </property>
</Properties>
</file>