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226B62" w:rsidRPr="008F023C" w:rsidTr="00226B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26B62" w:rsidRPr="008F023C" w:rsidRDefault="00226B62" w:rsidP="00226B62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226B62" w:rsidRPr="008F023C" w:rsidRDefault="00226B62" w:rsidP="00226B62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26B62" w:rsidRPr="008F023C" w:rsidRDefault="00226B62" w:rsidP="00226B62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F023C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226B62" w:rsidRPr="008F023C" w:rsidRDefault="00226B62" w:rsidP="00226B62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226B62" w:rsidRPr="008F023C" w:rsidRDefault="00226B62" w:rsidP="00226B62">
            <w:pPr>
              <w:framePr w:w="5035" w:h="1644" w:wrap="notBeside" w:vAnchor="page" w:hAnchor="page" w:x="6573" w:y="721"/>
            </w:pP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26B62" w:rsidRPr="008F023C" w:rsidRDefault="00226B62" w:rsidP="00226B62">
            <w:pPr>
              <w:framePr w:w="5035" w:h="1644" w:wrap="notBeside" w:vAnchor="page" w:hAnchor="page" w:x="6573" w:y="721"/>
            </w:pPr>
            <w:r w:rsidRPr="008F023C">
              <w:t>2011-11-21</w:t>
            </w:r>
          </w:p>
        </w:tc>
        <w:tc>
          <w:tcPr>
            <w:tcW w:w="2999" w:type="dxa"/>
            <w:gridSpan w:val="2"/>
          </w:tcPr>
          <w:p w:rsidR="00226B62" w:rsidRPr="008F023C" w:rsidRDefault="00226B62" w:rsidP="00226B62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26B62" w:rsidRPr="008F023C" w:rsidRDefault="00226B62" w:rsidP="00226B62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226B62" w:rsidRPr="008F023C" w:rsidRDefault="00226B62" w:rsidP="00226B62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226B62" w:rsidRPr="008F023C" w:rsidTr="00226B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26B62" w:rsidRPr="008F023C" w:rsidRDefault="00226B62" w:rsidP="00226B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F023C">
              <w:rPr>
                <w:b/>
                <w:i w:val="0"/>
                <w:sz w:val="22"/>
              </w:rPr>
              <w:t>Utbildningsdepartementet</w:t>
            </w: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26B62" w:rsidRPr="008F023C" w:rsidRDefault="00226B62" w:rsidP="00226B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26B62" w:rsidRPr="008F023C" w:rsidRDefault="00226B62" w:rsidP="00226B6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F023C">
              <w:rPr>
                <w:bCs/>
                <w:iCs/>
              </w:rPr>
              <w:t>Forskningspolitiska enheten</w:t>
            </w: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26B62" w:rsidRPr="008F023C" w:rsidRDefault="00226B62" w:rsidP="00226B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26B62" w:rsidRPr="008F023C" w:rsidRDefault="00226B62" w:rsidP="00226B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26B62" w:rsidRPr="008F023C" w:rsidRDefault="00226B62" w:rsidP="00226B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26B62" w:rsidRPr="008F023C" w:rsidRDefault="00226B62" w:rsidP="00226B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26B62" w:rsidRPr="008F023C" w:rsidRDefault="00226B62" w:rsidP="00226B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26B62" w:rsidRPr="008F023C" w:rsidTr="00226B6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226B62" w:rsidRPr="008F023C" w:rsidRDefault="00226B62" w:rsidP="00226B6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226B62" w:rsidRPr="008F023C" w:rsidRDefault="00123B4E" w:rsidP="00226B6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F023C">
        <w:t>Rådets möte (Konkurrenskraftsrådet</w:t>
      </w:r>
      <w:r w:rsidR="00226B62" w:rsidRPr="008F023C">
        <w:t>) den 6 december</w:t>
      </w:r>
    </w:p>
    <w:p w:rsidR="00140776" w:rsidRPr="008F023C" w:rsidRDefault="00226B62" w:rsidP="00140776">
      <w:pPr>
        <w:pStyle w:val="RKnormal"/>
        <w:rPr>
          <w:b/>
        </w:rPr>
      </w:pPr>
      <w:r w:rsidRPr="008F023C">
        <w:rPr>
          <w:b/>
        </w:rPr>
        <w:t>Dagordningspunkt 14 d</w:t>
      </w:r>
    </w:p>
    <w:p w:rsidR="00140776" w:rsidRPr="008F023C" w:rsidRDefault="00140776" w:rsidP="00140776">
      <w:pPr>
        <w:pStyle w:val="RKnormal"/>
        <w:rPr>
          <w:b/>
        </w:rPr>
      </w:pPr>
    </w:p>
    <w:p w:rsidR="00140776" w:rsidRPr="008F023C" w:rsidRDefault="00226B62" w:rsidP="00140776">
      <w:pPr>
        <w:pStyle w:val="RKnormal"/>
      </w:pPr>
      <w:r w:rsidRPr="008F023C">
        <w:rPr>
          <w:b/>
        </w:rPr>
        <w:t>Rubrik</w:t>
      </w:r>
      <w:r w:rsidRPr="008F023C">
        <w:t xml:space="preserve">: </w:t>
      </w:r>
      <w:r w:rsidR="00140776" w:rsidRPr="008F023C">
        <w:t>Förslag till rådets förordning (Euratom) om regler för företags, forskningscentrums och universitets deltagande i indirekta åtgärder inom Europeiska atomenergigemenskapens ramprogram och för spridning av forskningsresultat (2012–2013)</w:t>
      </w:r>
    </w:p>
    <w:p w:rsidR="00140776" w:rsidRPr="008F023C" w:rsidRDefault="00140776" w:rsidP="00140776">
      <w:pPr>
        <w:pStyle w:val="RKnormal"/>
      </w:pPr>
    </w:p>
    <w:p w:rsidR="00226B62" w:rsidRPr="008F023C" w:rsidRDefault="00226B62" w:rsidP="00226B62">
      <w:pPr>
        <w:pStyle w:val="RKnormal"/>
      </w:pPr>
      <w:r w:rsidRPr="008F023C">
        <w:rPr>
          <w:b/>
        </w:rPr>
        <w:t>Dokument</w:t>
      </w:r>
      <w:r w:rsidRPr="008F023C">
        <w:t>: 7418/11</w:t>
      </w:r>
    </w:p>
    <w:p w:rsidR="00226B62" w:rsidRPr="008F023C" w:rsidRDefault="00226B62" w:rsidP="00226B62">
      <w:pPr>
        <w:pStyle w:val="RKnormal"/>
      </w:pPr>
    </w:p>
    <w:p w:rsidR="00226B62" w:rsidRPr="008F023C" w:rsidRDefault="00226B62" w:rsidP="00226B62">
      <w:pPr>
        <w:pStyle w:val="RKnormal"/>
      </w:pPr>
      <w:r w:rsidRPr="008F023C">
        <w:rPr>
          <w:b/>
        </w:rPr>
        <w:t>Tidigare dokument</w:t>
      </w:r>
      <w:r w:rsidRPr="008F023C">
        <w:t>:</w:t>
      </w:r>
    </w:p>
    <w:p w:rsidR="00226B62" w:rsidRPr="008F023C" w:rsidRDefault="00226B62" w:rsidP="00226B62">
      <w:pPr>
        <w:pStyle w:val="RKnormal"/>
      </w:pPr>
    </w:p>
    <w:p w:rsidR="00226B62" w:rsidRPr="008F023C" w:rsidRDefault="00226B62" w:rsidP="00226B62">
      <w:pPr>
        <w:pStyle w:val="RKnormal"/>
      </w:pPr>
      <w:r w:rsidRPr="008F023C">
        <w:rPr>
          <w:b/>
        </w:rPr>
        <w:t>Tidigare behandlad vid samråd med EU-nämnden</w:t>
      </w:r>
      <w:r w:rsidRPr="008F023C">
        <w:t>: Ja</w:t>
      </w:r>
    </w:p>
    <w:p w:rsidR="00226B62" w:rsidRPr="008F023C" w:rsidRDefault="00226B62" w:rsidP="00226B62">
      <w:pPr>
        <w:pStyle w:val="RKrubrik"/>
      </w:pPr>
      <w:r w:rsidRPr="008F023C">
        <w:t>Bakgrund</w:t>
      </w:r>
    </w:p>
    <w:p w:rsidR="00F10283" w:rsidRPr="008F023C" w:rsidRDefault="00226B62" w:rsidP="00F10283">
      <w:pPr>
        <w:tabs>
          <w:tab w:val="left" w:pos="2835"/>
        </w:tabs>
        <w:overflowPunct/>
        <w:spacing w:line="240" w:lineRule="auto"/>
        <w:textAlignment w:val="auto"/>
        <w:rPr>
          <w:rFonts w:cs="OrigGarmnd BT"/>
          <w:color w:val="000000"/>
          <w:szCs w:val="24"/>
          <w:lang w:eastAsia="sv-SE"/>
        </w:rPr>
      </w:pPr>
      <w:r w:rsidRPr="008F023C">
        <w:t xml:space="preserve">Kommissionens förslag till Euratoms ramprogram för perioden 2012-2013 åtföljs av ett förslag till regler för deltagande. Förslaget behandlades i våras och slutbehandlades under hösten. </w:t>
      </w:r>
      <w:r w:rsidR="00F10283" w:rsidRPr="008F023C">
        <w:rPr>
          <w:rFonts w:cs="OrigGarmnd BT"/>
          <w:color w:val="000000"/>
          <w:szCs w:val="24"/>
          <w:lang w:eastAsia="sv-SE"/>
        </w:rPr>
        <w:t>Den 30 september antog</w:t>
      </w:r>
      <w:r w:rsidR="009A6881" w:rsidRPr="008F023C">
        <w:rPr>
          <w:rFonts w:cs="OrigGarmnd BT"/>
          <w:color w:val="000000"/>
          <w:szCs w:val="24"/>
          <w:lang w:eastAsia="sv-SE"/>
        </w:rPr>
        <w:t>s en politisk överenskommelse</w:t>
      </w:r>
      <w:r w:rsidR="00F10283" w:rsidRPr="008F023C">
        <w:rPr>
          <w:rFonts w:cs="OrigGarmnd BT"/>
          <w:color w:val="000000"/>
          <w:szCs w:val="24"/>
          <w:lang w:eastAsia="sv-SE"/>
        </w:rPr>
        <w:t xml:space="preserve"> för beslut i rådet före årsskiftet (med ambitionen att detta ska ske vid KKR den 6 december 2011).</w:t>
      </w:r>
    </w:p>
    <w:p w:rsidR="00226B62" w:rsidRPr="008F023C" w:rsidRDefault="00226B62" w:rsidP="00226B62">
      <w:pPr>
        <w:pStyle w:val="RKrubrik"/>
      </w:pPr>
      <w:r w:rsidRPr="008F023C">
        <w:t>Rättslig grund och beslutsförfarande</w:t>
      </w:r>
    </w:p>
    <w:p w:rsidR="00226B62" w:rsidRPr="008F023C" w:rsidRDefault="00226B62" w:rsidP="00226B62">
      <w:pPr>
        <w:pStyle w:val="RKnormal"/>
      </w:pPr>
      <w:r w:rsidRPr="008F023C">
        <w:t xml:space="preserve">Detta förslag till rådets beslut grundas på artiklarna 7 och 10 i fördraget om Europeiska atomenergigemenskapen (Euratom). </w:t>
      </w:r>
    </w:p>
    <w:p w:rsidR="00226B62" w:rsidRPr="008F023C" w:rsidRDefault="00226B62" w:rsidP="00226B62">
      <w:pPr>
        <w:pStyle w:val="RKnormal"/>
      </w:pPr>
    </w:p>
    <w:p w:rsidR="00226B62" w:rsidRPr="008F023C" w:rsidRDefault="00226B62" w:rsidP="00226B62">
      <w:pPr>
        <w:pStyle w:val="RKnormal"/>
      </w:pPr>
      <w:r w:rsidRPr="008F023C">
        <w:t xml:space="preserve">Euratoms ramprogram för perioden 2012-2013 genomförs i enlighet med bestämmelserna i budgetförordningen, dess genomförandebestämmelser och reglerna för statligt stöd, särskilt till forskning och utveckling. </w:t>
      </w:r>
    </w:p>
    <w:p w:rsidR="00226B62" w:rsidRPr="008F023C" w:rsidRDefault="00226B62" w:rsidP="00226B62">
      <w:pPr>
        <w:pStyle w:val="RKnormal"/>
      </w:pPr>
    </w:p>
    <w:p w:rsidR="00226B62" w:rsidRPr="008F023C" w:rsidRDefault="00226B62" w:rsidP="00226B62">
      <w:pPr>
        <w:rPr>
          <w:b/>
        </w:rPr>
      </w:pPr>
      <w:r w:rsidRPr="008F023C">
        <w:t>Förslaget till rådeförordningen om reglerna för deltagande har enligt förslaget inga budgetkonsekvenser.</w:t>
      </w:r>
    </w:p>
    <w:p w:rsidR="00226B62" w:rsidRPr="008F023C" w:rsidRDefault="00226B62" w:rsidP="00226B62">
      <w:pPr>
        <w:pStyle w:val="RKrubrik"/>
        <w:rPr>
          <w:i/>
          <w:iCs/>
        </w:rPr>
      </w:pPr>
      <w:r w:rsidRPr="008F023C">
        <w:rPr>
          <w:i/>
          <w:iCs/>
        </w:rPr>
        <w:lastRenderedPageBreak/>
        <w:t>Svensk ståndpunkt</w:t>
      </w:r>
    </w:p>
    <w:p w:rsidR="00226B62" w:rsidRPr="008F023C" w:rsidRDefault="00226B62" w:rsidP="00226B62">
      <w:pPr>
        <w:pStyle w:val="RKnormal"/>
      </w:pPr>
      <w:r w:rsidRPr="008F023C">
        <w:t xml:space="preserve">Regeringen anser att Sverige kan ställa sig bakom </w:t>
      </w:r>
      <w:r w:rsidR="00D85C16" w:rsidRPr="008F023C">
        <w:t xml:space="preserve">rådsbeslutet </w:t>
      </w:r>
      <w:r w:rsidRPr="008F023C">
        <w:t>[under förutsättning att frågan om ITER:s ökade finansieringsbehov har nått en lösning]</w:t>
      </w:r>
      <w:r w:rsidR="005E0CC9" w:rsidRPr="008F023C">
        <w:t>.</w:t>
      </w:r>
    </w:p>
    <w:p w:rsidR="00226B62" w:rsidRPr="008F023C" w:rsidRDefault="00226B62" w:rsidP="00226B62">
      <w:pPr>
        <w:pStyle w:val="RKrubrik"/>
      </w:pPr>
      <w:r w:rsidRPr="008F023C">
        <w:t>Europaparlamentets inställning</w:t>
      </w:r>
    </w:p>
    <w:p w:rsidR="00226B62" w:rsidRPr="008F023C" w:rsidRDefault="00226B62" w:rsidP="00226B62">
      <w:pPr>
        <w:pStyle w:val="RKnormal"/>
      </w:pPr>
      <w:r w:rsidRPr="008F023C">
        <w:t xml:space="preserve">- </w:t>
      </w:r>
    </w:p>
    <w:p w:rsidR="00226B62" w:rsidRPr="008F023C" w:rsidRDefault="00226B62" w:rsidP="00226B62">
      <w:pPr>
        <w:pStyle w:val="RKrubrik"/>
        <w:rPr>
          <w:i/>
          <w:iCs/>
        </w:rPr>
      </w:pPr>
      <w:r w:rsidRPr="008F023C">
        <w:rPr>
          <w:i/>
          <w:iCs/>
        </w:rPr>
        <w:t>Förslaget</w:t>
      </w:r>
    </w:p>
    <w:p w:rsidR="00226B62" w:rsidRPr="008F023C" w:rsidRDefault="00226B62" w:rsidP="00226B62">
      <w:pPr>
        <w:pStyle w:val="RKnormal"/>
      </w:pPr>
      <w:r w:rsidRPr="008F023C">
        <w:t xml:space="preserve">Detta förslag ska fungera som verktyg för genomförandet av ramprogrammet (2012-2013), och utgår från samma principer som de som fastställdes för Euratoms sjunde ramprogram (2007-2011). Ett antal uppdateringar har gjorts med anledning av nya bestämmelser. Exempelvis kommer, i enlighet med artikel 18 i förordningen, den mall för bidragsavtal som antogs genom rådets beslut 2006/970/Euratom även att användas för Euratom-ramprogrammet för 2012-2013. </w:t>
      </w:r>
    </w:p>
    <w:p w:rsidR="00226B62" w:rsidRPr="008F023C" w:rsidRDefault="00226B62" w:rsidP="00226B62">
      <w:pPr>
        <w:pStyle w:val="RKnormal"/>
      </w:pPr>
    </w:p>
    <w:p w:rsidR="00226B62" w:rsidRPr="008F023C" w:rsidRDefault="00226B62" w:rsidP="00226B62">
      <w:pPr>
        <w:pStyle w:val="RKnormal"/>
      </w:pPr>
      <w:r w:rsidRPr="008F023C">
        <w:t>Vidare kommer därför kommer även detta ramprogram att omfattas av de initiativ som ingår i kommissionens beslut om tre åtgärder för att förenkla genomförandet av Europaparlamentets och rådets beslut nr 1982/2006/EG och rådets beslut nr 2006/970/Euratom och för att ändra besluten K(2007) 1509 och K(2007) 1625</w:t>
      </w:r>
      <w:r w:rsidRPr="008F023C">
        <w:rPr>
          <w:vertAlign w:val="superscript"/>
        </w:rPr>
        <w:footnoteReference w:id="1"/>
      </w:r>
      <w:r w:rsidRPr="008F023C">
        <w:t xml:space="preserve">. </w:t>
      </w:r>
    </w:p>
    <w:p w:rsidR="00226B62" w:rsidRPr="008F023C" w:rsidRDefault="00226B62" w:rsidP="00226B62">
      <w:pPr>
        <w:pStyle w:val="RKnormal"/>
      </w:pPr>
    </w:p>
    <w:p w:rsidR="00226B62" w:rsidRPr="008F023C" w:rsidRDefault="00226B62" w:rsidP="00226B62">
      <w:pPr>
        <w:pStyle w:val="RKnormal"/>
      </w:pPr>
      <w:r w:rsidRPr="008F023C">
        <w:t>Förslaget omfattar fyra kapitel: 1)inledande bestämmelser, 2)deltagande, 3) reglerna för spridning och användning samt tillträdesrättigheter samt 4) särskilda bestämmelser om deltagande i verksamhet inom det tematiska området fusionsenergiforskning.</w:t>
      </w:r>
    </w:p>
    <w:p w:rsidR="00226B62" w:rsidRPr="008F023C" w:rsidRDefault="00226B62" w:rsidP="00226B62">
      <w:pPr>
        <w:pStyle w:val="RKrubrik"/>
        <w:rPr>
          <w:i/>
          <w:iCs/>
        </w:rPr>
      </w:pPr>
      <w:r w:rsidRPr="008F023C">
        <w:rPr>
          <w:i/>
          <w:iCs/>
        </w:rPr>
        <w:t>Gällande svenska regler och förslagets effekter på dessa</w:t>
      </w:r>
    </w:p>
    <w:p w:rsidR="00226B62" w:rsidRPr="008F023C" w:rsidRDefault="00226B62" w:rsidP="00226B62">
      <w:pPr>
        <w:pStyle w:val="RKnormal"/>
      </w:pPr>
      <w:r w:rsidRPr="008F023C">
        <w:t>Inga effekter på svenska regler är aktuella</w:t>
      </w:r>
    </w:p>
    <w:p w:rsidR="00226B62" w:rsidRPr="008F023C" w:rsidRDefault="00226B62" w:rsidP="00226B62">
      <w:pPr>
        <w:pStyle w:val="RKrubrik"/>
      </w:pPr>
      <w:r w:rsidRPr="008F023C">
        <w:t>Ekonomiska konsekvenser</w:t>
      </w:r>
    </w:p>
    <w:p w:rsidR="00226B62" w:rsidRPr="008F023C" w:rsidRDefault="00226B62" w:rsidP="00226B62">
      <w:pPr>
        <w:pStyle w:val="RKnormal"/>
      </w:pPr>
      <w:r w:rsidRPr="008F023C">
        <w:t xml:space="preserve">- </w:t>
      </w:r>
    </w:p>
    <w:p w:rsidR="00226B62" w:rsidRPr="008F023C" w:rsidRDefault="00226B62" w:rsidP="00226B62">
      <w:pPr>
        <w:pStyle w:val="RKrubrik"/>
      </w:pPr>
      <w:r w:rsidRPr="008F023C">
        <w:t>Övrigt</w:t>
      </w:r>
    </w:p>
    <w:p w:rsidR="00226B62" w:rsidRPr="008F023C" w:rsidRDefault="00226B62" w:rsidP="00226B62">
      <w:pPr>
        <w:pStyle w:val="RKnormal"/>
      </w:pPr>
    </w:p>
    <w:p w:rsidR="00226B62" w:rsidRPr="008F023C" w:rsidRDefault="00226B62" w:rsidP="00226B62">
      <w:pPr>
        <w:pStyle w:val="RKnormal"/>
      </w:pPr>
    </w:p>
    <w:p w:rsidR="00226B62" w:rsidRPr="008F023C" w:rsidRDefault="00226B62" w:rsidP="00226B62">
      <w:pPr>
        <w:pStyle w:val="RKnormal"/>
      </w:pPr>
    </w:p>
    <w:p w:rsidR="00EF134F" w:rsidRPr="008F023C" w:rsidRDefault="00EF134F"/>
    <w:sectPr w:rsidR="00EF134F" w:rsidRPr="008F023C" w:rsidSect="00226B62">
      <w:headerReference w:type="even" r:id="rId6"/>
      <w:headerReference w:type="default" r:id="rId7"/>
      <w:headerReference w:type="first" r:id="rId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5092" w:rsidRPr="008F023C" w:rsidRDefault="00B95092" w:rsidP="00226B62">
      <w:pPr>
        <w:pStyle w:val="Avsndare"/>
        <w:framePr w:wrap="notBeside"/>
      </w:pPr>
      <w:r w:rsidRPr="008F023C">
        <w:separator/>
      </w:r>
    </w:p>
  </w:endnote>
  <w:endnote w:type="continuationSeparator" w:id="0">
    <w:p w:rsidR="00B95092" w:rsidRPr="008F023C" w:rsidRDefault="00B95092" w:rsidP="00226B62">
      <w:pPr>
        <w:pStyle w:val="Avsndare"/>
        <w:framePr w:wrap="notBeside"/>
      </w:pPr>
      <w:r w:rsidRPr="008F02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5092" w:rsidRPr="008F023C" w:rsidRDefault="00B95092" w:rsidP="00226B62">
      <w:pPr>
        <w:pStyle w:val="Avsndare"/>
        <w:framePr w:wrap="notBeside"/>
      </w:pPr>
      <w:r w:rsidRPr="008F023C">
        <w:separator/>
      </w:r>
    </w:p>
  </w:footnote>
  <w:footnote w:type="continuationSeparator" w:id="0">
    <w:p w:rsidR="00B95092" w:rsidRPr="008F023C" w:rsidRDefault="00B95092" w:rsidP="00226B62">
      <w:pPr>
        <w:pStyle w:val="Avsndare"/>
        <w:framePr w:wrap="notBeside"/>
      </w:pPr>
      <w:r w:rsidRPr="008F023C">
        <w:continuationSeparator/>
      </w:r>
    </w:p>
  </w:footnote>
  <w:footnote w:id="1">
    <w:p w:rsidR="005A60A8" w:rsidRPr="008F023C" w:rsidRDefault="005A60A8" w:rsidP="00226B62">
      <w:pPr>
        <w:pStyle w:val="Fotnotstext"/>
        <w:rPr>
          <w:szCs w:val="24"/>
        </w:rPr>
      </w:pPr>
      <w:r w:rsidRPr="008F023C">
        <w:rPr>
          <w:rStyle w:val="Fotnotsreferens"/>
          <w:szCs w:val="24"/>
        </w:rPr>
        <w:footnoteRef/>
      </w:r>
      <w:r w:rsidRPr="008F023C">
        <w:rPr>
          <w:szCs w:val="24"/>
        </w:rPr>
        <w:tab/>
        <w:t>K(2011) 174, 24.1.2011.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0A8" w:rsidRPr="008F023C" w:rsidRDefault="005A60A8">
    <w:pPr>
      <w:pStyle w:val="Sidhuvud"/>
      <w:framePr w:wrap="around" w:vAnchor="text" w:hAnchor="margin" w:xAlign="right" w:y="1"/>
      <w:rPr>
        <w:rStyle w:val="Sidnummer"/>
      </w:rPr>
    </w:pPr>
    <w:r w:rsidRPr="008F023C">
      <w:rPr>
        <w:rStyle w:val="Sidnummer"/>
      </w:rPr>
      <w:fldChar w:fldCharType="begin" w:fldLock="1"/>
    </w:r>
    <w:r w:rsidRPr="008F023C">
      <w:rPr>
        <w:rStyle w:val="Sidnummer"/>
      </w:rPr>
      <w:instrText xml:space="preserve">PAGE  </w:instrText>
    </w:r>
    <w:r w:rsidRPr="008F023C">
      <w:rPr>
        <w:rStyle w:val="Sidnummer"/>
      </w:rPr>
      <w:fldChar w:fldCharType="separate"/>
    </w:r>
    <w:r w:rsidRPr="008F023C">
      <w:rPr>
        <w:rStyle w:val="Sidnummer"/>
      </w:rPr>
      <w:t>2</w:t>
    </w:r>
    <w:r w:rsidRPr="008F023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A60A8" w:rsidRPr="008F023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A60A8" w:rsidRPr="008F023C" w:rsidRDefault="005A60A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A60A8" w:rsidRPr="008F023C" w:rsidRDefault="005A60A8">
          <w:pPr>
            <w:pStyle w:val="Sidhuvud"/>
            <w:ind w:right="360"/>
          </w:pPr>
        </w:p>
      </w:tc>
      <w:tc>
        <w:tcPr>
          <w:tcW w:w="1525" w:type="dxa"/>
        </w:tcPr>
        <w:p w:rsidR="005A60A8" w:rsidRPr="008F023C" w:rsidRDefault="005A60A8">
          <w:pPr>
            <w:pStyle w:val="Sidhuvud"/>
            <w:ind w:right="360"/>
          </w:pPr>
        </w:p>
      </w:tc>
    </w:tr>
  </w:tbl>
  <w:p w:rsidR="005A60A8" w:rsidRPr="008F023C" w:rsidRDefault="005A60A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0A8" w:rsidRPr="008F023C" w:rsidRDefault="005A60A8">
    <w:pPr>
      <w:pStyle w:val="Sidhuvud"/>
      <w:framePr w:wrap="around" w:vAnchor="text" w:hAnchor="margin" w:xAlign="right" w:y="1"/>
      <w:rPr>
        <w:rStyle w:val="Sidnummer"/>
      </w:rPr>
    </w:pPr>
    <w:r w:rsidRPr="008F023C">
      <w:rPr>
        <w:rStyle w:val="Sidnummer"/>
      </w:rPr>
      <w:fldChar w:fldCharType="begin" w:fldLock="1"/>
    </w:r>
    <w:r w:rsidRPr="008F023C">
      <w:rPr>
        <w:rStyle w:val="Sidnummer"/>
      </w:rPr>
      <w:instrText xml:space="preserve">PAGE  </w:instrText>
    </w:r>
    <w:r w:rsidRPr="008F023C">
      <w:rPr>
        <w:rStyle w:val="Sidnummer"/>
      </w:rPr>
      <w:fldChar w:fldCharType="separate"/>
    </w:r>
    <w:r w:rsidR="00AC4B25" w:rsidRPr="008F023C">
      <w:rPr>
        <w:rStyle w:val="Sidnummer"/>
      </w:rPr>
      <w:t>2</w:t>
    </w:r>
    <w:r w:rsidRPr="008F023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A60A8" w:rsidRPr="008F023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A60A8" w:rsidRPr="008F023C" w:rsidRDefault="005A60A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A60A8" w:rsidRPr="008F023C" w:rsidRDefault="005A60A8">
          <w:pPr>
            <w:pStyle w:val="Sidhuvud"/>
            <w:ind w:right="360"/>
          </w:pPr>
        </w:p>
      </w:tc>
      <w:tc>
        <w:tcPr>
          <w:tcW w:w="1525" w:type="dxa"/>
        </w:tcPr>
        <w:p w:rsidR="005A60A8" w:rsidRPr="008F023C" w:rsidRDefault="005A60A8">
          <w:pPr>
            <w:pStyle w:val="Sidhuvud"/>
            <w:ind w:right="360"/>
          </w:pPr>
        </w:p>
      </w:tc>
    </w:tr>
  </w:tbl>
  <w:p w:rsidR="005A60A8" w:rsidRPr="008F023C" w:rsidRDefault="005A60A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0A8" w:rsidRPr="008F023C" w:rsidRDefault="008F023C">
    <w:pPr>
      <w:framePr w:w="2948" w:h="1321" w:hRule="exact" w:wrap="notBeside" w:vAnchor="page" w:hAnchor="page" w:x="1362" w:y="653"/>
    </w:pPr>
    <w:r w:rsidRPr="008F023C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60A8" w:rsidRPr="008F023C" w:rsidRDefault="005A60A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A60A8" w:rsidRPr="008F023C" w:rsidRDefault="005A60A8">
    <w:pPr>
      <w:rPr>
        <w:rFonts w:ascii="TradeGothic" w:hAnsi="TradeGothic"/>
        <w:b/>
        <w:bCs/>
        <w:spacing w:val="12"/>
        <w:sz w:val="22"/>
      </w:rPr>
    </w:pPr>
  </w:p>
  <w:p w:rsidR="005A60A8" w:rsidRPr="008F023C" w:rsidRDefault="005A60A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A60A8" w:rsidRPr="008F023C" w:rsidRDefault="005A60A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62"/>
    <w:rsid w:val="00123B4E"/>
    <w:rsid w:val="00140776"/>
    <w:rsid w:val="00226B62"/>
    <w:rsid w:val="005A60A8"/>
    <w:rsid w:val="005E0CC9"/>
    <w:rsid w:val="005E37AF"/>
    <w:rsid w:val="007316ED"/>
    <w:rsid w:val="008F023C"/>
    <w:rsid w:val="009A6881"/>
    <w:rsid w:val="009C1008"/>
    <w:rsid w:val="00A15806"/>
    <w:rsid w:val="00AC4B25"/>
    <w:rsid w:val="00B95092"/>
    <w:rsid w:val="00C70C8A"/>
    <w:rsid w:val="00D85C16"/>
    <w:rsid w:val="00E932AB"/>
    <w:rsid w:val="00EF134F"/>
    <w:rsid w:val="00F10283"/>
    <w:rsid w:val="00F1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B16CB-7430-4E8F-9B64-8FE83634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B62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226B62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226B62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226B62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226B62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226B62"/>
  </w:style>
  <w:style w:type="paragraph" w:styleId="Fotnotstext">
    <w:name w:val="footnote text"/>
    <w:basedOn w:val="Normal"/>
    <w:semiHidden/>
    <w:rsid w:val="00226B62"/>
    <w:pPr>
      <w:overflowPunct/>
      <w:autoSpaceDE/>
      <w:autoSpaceDN/>
      <w:adjustRightInd/>
      <w:spacing w:line="240" w:lineRule="auto"/>
      <w:ind w:left="720" w:hanging="720"/>
      <w:jc w:val="both"/>
      <w:textAlignment w:val="auto"/>
    </w:pPr>
    <w:rPr>
      <w:rFonts w:ascii="Times New Roman" w:hAnsi="Times New Roman"/>
      <w:sz w:val="20"/>
      <w:lang w:eastAsia="sv-SE"/>
    </w:rPr>
  </w:style>
  <w:style w:type="character" w:styleId="Fotnotsreferens">
    <w:name w:val="footnote reference"/>
    <w:basedOn w:val="Standardstycketeckensnitt"/>
    <w:semiHidden/>
    <w:rsid w:val="00226B62"/>
    <w:rPr>
      <w:rFonts w:cs="Times New Roman"/>
      <w:vertAlign w:val="superscript"/>
    </w:rPr>
  </w:style>
  <w:style w:type="paragraph" w:styleId="Ballongtext">
    <w:name w:val="Balloon Text"/>
    <w:basedOn w:val="Normal"/>
    <w:semiHidden/>
    <w:rsid w:val="00AC4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2355</Characters>
  <Application>Microsoft Office Word</Application>
  <DocSecurity>4</DocSecurity>
  <Lines>81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2011-11-28T15:56:00Z</cp:lastPrinted>
  <dcterms:created xsi:type="dcterms:W3CDTF">2025-12-17T21:39:00Z</dcterms:created>
  <dcterms:modified xsi:type="dcterms:W3CDTF">2025-12-17T21:39:00Z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4.1. Europeiska unionen</vt:lpwstr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display_urn:schemas-microsoft-com:office:office#Editor">
    <vt:lpwstr>Marija Milivojevic</vt:lpwstr>
  </property>
  <property fmtid="{D5CDD505-2E9C-101B-9397-08002B2CF9AE}" pid="9" name="xd_Signature">
    <vt:lpwstr/>
  </property>
  <property fmtid="{D5CDD505-2E9C-101B-9397-08002B2CF9AE}" pid="10" name="RKOrdnaCheckInComment">
    <vt:lpwstr/>
  </property>
  <property fmtid="{D5CDD505-2E9C-101B-9397-08002B2CF9AE}" pid="11" name="TemplateUrl">
    <vt:lpwstr/>
  </property>
  <property fmtid="{D5CDD505-2E9C-101B-9397-08002B2CF9AE}" pid="12" name="RKOrdnaClass">
    <vt:lpwstr>3</vt:lpwstr>
  </property>
  <property fmtid="{D5CDD505-2E9C-101B-9397-08002B2CF9AE}" pid="13" name="xd_ProgID">
    <vt:lpwstr/>
  </property>
  <property fmtid="{D5CDD505-2E9C-101B-9397-08002B2CF9AE}" pid="14" name="display_urn:schemas-microsoft-com:office:office#Author">
    <vt:lpwstr>Marija Milivojevic</vt:lpwstr>
  </property>
  <property fmtid="{D5CDD505-2E9C-101B-9397-08002B2CF9AE}" pid="15" name="_SharedFileIndex">
    <vt:lpwstr/>
  </property>
  <property fmtid="{D5CDD505-2E9C-101B-9397-08002B2CF9AE}" pid="16" name="QFMSP source name">
    <vt:lpwstr/>
  </property>
</Properties>
</file>