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E91244" w:rsidRPr="00004138" w:rsidTr="001F7A7A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268" w:type="dxa"/>
          </w:tcPr>
          <w:p w:rsidR="00E91244" w:rsidRPr="00004138" w:rsidRDefault="00E9124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E91244" w:rsidRPr="00004138" w:rsidRDefault="00E91244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91244" w:rsidRPr="00004138" w:rsidRDefault="00E9124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04138">
              <w:rPr>
                <w:rFonts w:ascii="TradeGothic" w:hAnsi="TradeGothic"/>
                <w:b/>
                <w:sz w:val="22"/>
              </w:rPr>
              <w:t xml:space="preserve">Kommenterad dagordning </w:t>
            </w:r>
          </w:p>
        </w:tc>
        <w:tc>
          <w:tcPr>
            <w:tcW w:w="2347" w:type="dxa"/>
            <w:gridSpan w:val="2"/>
          </w:tcPr>
          <w:p w:rsidR="00E91244" w:rsidRPr="00004138" w:rsidRDefault="00E9124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91244" w:rsidRPr="00004138" w:rsidRDefault="00E91244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E91244" w:rsidRPr="00004138" w:rsidRDefault="00E91244">
            <w:pPr>
              <w:framePr w:w="4400" w:h="1644" w:wrap="notBeside" w:vAnchor="page" w:hAnchor="page" w:x="6573" w:y="721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91244" w:rsidRPr="00004138" w:rsidRDefault="00E91244">
            <w:pPr>
              <w:framePr w:w="4400" w:h="1644" w:wrap="notBeside" w:vAnchor="page" w:hAnchor="page" w:x="6573" w:y="721"/>
            </w:pPr>
            <w:r w:rsidRPr="00004138">
              <w:t>200</w:t>
            </w:r>
            <w:r w:rsidR="00210A77" w:rsidRPr="00004138">
              <w:t>7-0</w:t>
            </w:r>
            <w:r w:rsidR="008932AD" w:rsidRPr="00004138">
              <w:t>4-2</w:t>
            </w:r>
            <w:r w:rsidR="00AF47F8" w:rsidRPr="00004138">
              <w:t>7</w:t>
            </w:r>
          </w:p>
        </w:tc>
        <w:tc>
          <w:tcPr>
            <w:tcW w:w="2347" w:type="dxa"/>
            <w:gridSpan w:val="2"/>
          </w:tcPr>
          <w:p w:rsidR="00E91244" w:rsidRPr="00004138" w:rsidRDefault="00E91244">
            <w:pPr>
              <w:framePr w:w="4400" w:h="1644" w:wrap="notBeside" w:vAnchor="page" w:hAnchor="page" w:x="6573" w:y="721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91244" w:rsidRPr="00004138" w:rsidRDefault="00E91244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E91244" w:rsidRPr="00004138" w:rsidRDefault="00E91244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04138">
              <w:rPr>
                <w:b/>
                <w:i w:val="0"/>
                <w:sz w:val="22"/>
              </w:rPr>
              <w:t>Finansdepartementet</w:t>
            </w: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  <w:r w:rsidRPr="00004138">
              <w:t>Peter Holmgren</w:t>
            </w: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  <w:tr w:rsidR="00E91244" w:rsidRPr="000041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91244" w:rsidRPr="00004138" w:rsidRDefault="00E91244">
            <w:pPr>
              <w:pStyle w:val="Avsndare"/>
              <w:framePr w:h="2483" w:wrap="notBeside" w:x="1504"/>
            </w:pPr>
          </w:p>
        </w:tc>
      </w:tr>
    </w:tbl>
    <w:p w:rsidR="00E91244" w:rsidRPr="00004138" w:rsidRDefault="00E91244">
      <w:pPr>
        <w:framePr w:w="4400" w:h="2523" w:wrap="notBeside" w:vAnchor="page" w:hAnchor="page" w:x="6453" w:y="2445"/>
        <w:ind w:left="142"/>
      </w:pPr>
    </w:p>
    <w:p w:rsidR="00E91244" w:rsidRPr="00004138" w:rsidRDefault="00E91244">
      <w:pPr>
        <w:pStyle w:val="RKrubrik"/>
        <w:pBdr>
          <w:bottom w:val="single" w:sz="4" w:space="1" w:color="000000"/>
        </w:pBdr>
        <w:spacing w:before="0" w:after="0"/>
        <w:rPr>
          <w:lang w:val="sv-SE"/>
        </w:rPr>
      </w:pPr>
      <w:r w:rsidRPr="00004138">
        <w:rPr>
          <w:lang w:val="sv-SE"/>
        </w:rPr>
        <w:t xml:space="preserve">Ekofinrådets möte den </w:t>
      </w:r>
      <w:r w:rsidR="008932AD" w:rsidRPr="00004138">
        <w:rPr>
          <w:lang w:val="sv-SE"/>
        </w:rPr>
        <w:t xml:space="preserve">8 maj </w:t>
      </w:r>
      <w:r w:rsidRPr="00004138">
        <w:rPr>
          <w:lang w:val="sv-SE"/>
        </w:rPr>
        <w:t>200</w:t>
      </w:r>
      <w:r w:rsidR="00210A77" w:rsidRPr="00004138">
        <w:rPr>
          <w:lang w:val="sv-SE"/>
        </w:rPr>
        <w:t>7</w:t>
      </w:r>
      <w:r w:rsidRPr="00004138">
        <w:rPr>
          <w:lang w:val="sv-SE"/>
        </w:rPr>
        <w:t xml:space="preserve"> i Bryssel</w:t>
      </w:r>
    </w:p>
    <w:p w:rsidR="00E91244" w:rsidRPr="00004138" w:rsidRDefault="00E91244">
      <w:pPr>
        <w:pStyle w:val="RKrubrik"/>
        <w:pBdr>
          <w:bottom w:val="single" w:sz="4" w:space="1" w:color="000000"/>
        </w:pBdr>
        <w:spacing w:before="0" w:after="0"/>
        <w:rPr>
          <w:rFonts w:ascii="OrigGarmnd BT" w:hAnsi="OrigGarmnd BT"/>
          <w:b w:val="0"/>
          <w:lang w:val="sv-SE"/>
        </w:rPr>
      </w:pPr>
      <w:r w:rsidRPr="00004138">
        <w:rPr>
          <w:rFonts w:ascii="OrigGarmnd BT" w:hAnsi="OrigGarmnd BT"/>
          <w:b w:val="0"/>
          <w:lang w:val="sv-SE"/>
        </w:rPr>
        <w:t xml:space="preserve">- enligt den preliminära dagordning som framkom vid Coreper den </w:t>
      </w:r>
      <w:r w:rsidR="008932AD" w:rsidRPr="00004138">
        <w:rPr>
          <w:rFonts w:ascii="OrigGarmnd BT" w:hAnsi="OrigGarmnd BT"/>
          <w:b w:val="0"/>
          <w:lang w:val="sv-SE"/>
        </w:rPr>
        <w:t>25 april</w:t>
      </w:r>
    </w:p>
    <w:p w:rsidR="00E91244" w:rsidRPr="00004138" w:rsidRDefault="00E91244">
      <w:pPr>
        <w:pStyle w:val="RKnormal"/>
        <w:rPr>
          <w:lang w:val="sv-SE"/>
        </w:rPr>
      </w:pPr>
    </w:p>
    <w:p w:rsidR="00E91244" w:rsidRPr="00004138" w:rsidRDefault="00E91244">
      <w:pPr>
        <w:pStyle w:val="RKnormal"/>
        <w:rPr>
          <w:rFonts w:ascii="OrigGarmnd BT" w:hAnsi="OrigGarmnd BT"/>
          <w:b/>
          <w:sz w:val="24"/>
          <w:lang w:val="sv-SE"/>
        </w:rPr>
      </w:pPr>
      <w:r w:rsidRPr="00004138">
        <w:rPr>
          <w:rFonts w:ascii="OrigGarmnd BT" w:hAnsi="OrigGarmnd BT"/>
          <w:b/>
          <w:sz w:val="24"/>
          <w:lang w:val="sv-SE"/>
        </w:rPr>
        <w:t>1.</w:t>
      </w:r>
      <w:r w:rsidRPr="00004138">
        <w:rPr>
          <w:rFonts w:ascii="OrigGarmnd BT" w:hAnsi="OrigGarmnd BT"/>
          <w:b/>
          <w:sz w:val="24"/>
          <w:lang w:val="sv-SE"/>
        </w:rPr>
        <w:tab/>
        <w:t>Antagande av den preliminära dagordningen</w:t>
      </w:r>
    </w:p>
    <w:p w:rsidR="00E91244" w:rsidRPr="00004138" w:rsidRDefault="00E91244">
      <w:pPr>
        <w:pStyle w:val="RKnormal"/>
        <w:rPr>
          <w:rFonts w:ascii="OrigGarmnd BT" w:hAnsi="OrigGarmnd BT"/>
          <w:sz w:val="24"/>
          <w:lang w:val="sv-SE"/>
        </w:rPr>
      </w:pPr>
    </w:p>
    <w:p w:rsidR="00AF47F8" w:rsidRPr="00004138" w:rsidRDefault="00AF47F8">
      <w:pPr>
        <w:pStyle w:val="RKnormal"/>
        <w:rPr>
          <w:rFonts w:ascii="OrigGarmnd BT" w:hAnsi="OrigGarmnd BT"/>
          <w:sz w:val="24"/>
          <w:lang w:val="sv-SE"/>
        </w:rPr>
      </w:pPr>
    </w:p>
    <w:p w:rsidR="00E91244" w:rsidRPr="00004138" w:rsidRDefault="00E91244">
      <w:pPr>
        <w:pStyle w:val="RKnormal"/>
        <w:rPr>
          <w:rFonts w:ascii="OrigGarmnd BT" w:hAnsi="OrigGarmnd BT"/>
          <w:b/>
          <w:sz w:val="24"/>
          <w:lang w:val="sv-SE"/>
        </w:rPr>
      </w:pPr>
      <w:r w:rsidRPr="00004138">
        <w:rPr>
          <w:rFonts w:ascii="OrigGarmnd BT" w:hAnsi="OrigGarmnd BT"/>
          <w:b/>
          <w:sz w:val="24"/>
          <w:lang w:val="sv-SE"/>
        </w:rPr>
        <w:t>2.</w:t>
      </w:r>
      <w:r w:rsidRPr="00004138">
        <w:rPr>
          <w:rFonts w:ascii="OrigGarmnd BT" w:hAnsi="OrigGarmnd BT"/>
          <w:b/>
          <w:sz w:val="24"/>
          <w:lang w:val="sv-SE"/>
        </w:rPr>
        <w:tab/>
        <w:t>Godkännande av A-punktslistan</w:t>
      </w:r>
    </w:p>
    <w:p w:rsidR="00E91244" w:rsidRPr="00004138" w:rsidRDefault="00E91244">
      <w:pPr>
        <w:pStyle w:val="RKnormal"/>
        <w:rPr>
          <w:rFonts w:ascii="OrigGarmnd BT" w:hAnsi="OrigGarmnd BT"/>
          <w:sz w:val="24"/>
          <w:lang w:val="sv-SE"/>
        </w:rPr>
      </w:pPr>
    </w:p>
    <w:p w:rsidR="00AF47F8" w:rsidRPr="00004138" w:rsidRDefault="00AF47F8">
      <w:pPr>
        <w:pStyle w:val="RKnormal"/>
        <w:rPr>
          <w:rFonts w:ascii="OrigGarmnd BT" w:hAnsi="OrigGarmnd BT"/>
          <w:sz w:val="24"/>
          <w:lang w:val="sv-SE"/>
        </w:rPr>
      </w:pPr>
    </w:p>
    <w:p w:rsidR="007A1C0E" w:rsidRPr="00004138" w:rsidRDefault="007A1C0E">
      <w:pPr>
        <w:pStyle w:val="RKnormal"/>
        <w:rPr>
          <w:rFonts w:ascii="OrigGarmnd BT" w:hAnsi="OrigGarmnd BT"/>
          <w:b/>
          <w:sz w:val="24"/>
          <w:lang w:val="sv-SE"/>
        </w:rPr>
      </w:pPr>
      <w:r w:rsidRPr="00004138">
        <w:rPr>
          <w:rFonts w:ascii="OrigGarmnd BT" w:hAnsi="OrigGarmnd BT"/>
          <w:b/>
          <w:sz w:val="24"/>
          <w:lang w:val="sv-SE"/>
        </w:rPr>
        <w:t xml:space="preserve">3. </w:t>
      </w:r>
      <w:r w:rsidRPr="00004138">
        <w:rPr>
          <w:rFonts w:ascii="OrigGarmnd BT" w:hAnsi="OrigGarmnd BT"/>
          <w:b/>
          <w:sz w:val="24"/>
          <w:lang w:val="sv-SE"/>
        </w:rPr>
        <w:tab/>
      </w:r>
      <w:r w:rsidR="008932AD" w:rsidRPr="00004138">
        <w:rPr>
          <w:rFonts w:ascii="OrigGarmnd BT" w:hAnsi="OrigGarmnd BT"/>
          <w:b/>
          <w:sz w:val="24"/>
          <w:lang w:val="sv-SE"/>
        </w:rPr>
        <w:t>Utkast till 2008 års allmänna EU-budget</w:t>
      </w:r>
    </w:p>
    <w:p w:rsidR="008932AD" w:rsidRPr="00004138" w:rsidRDefault="008932AD">
      <w:pPr>
        <w:pStyle w:val="RKnormal"/>
        <w:rPr>
          <w:rFonts w:ascii="OrigGarmnd BT" w:hAnsi="OrigGarmnd BT"/>
          <w:i/>
          <w:sz w:val="24"/>
          <w:lang w:val="sv-SE"/>
        </w:rPr>
      </w:pPr>
      <w:r w:rsidRPr="00004138">
        <w:rPr>
          <w:rFonts w:ascii="OrigGarmnd BT" w:hAnsi="OrigGarmnd BT"/>
          <w:b/>
          <w:i/>
          <w:sz w:val="24"/>
          <w:lang w:val="sv-SE"/>
        </w:rPr>
        <w:tab/>
      </w:r>
      <w:r w:rsidRPr="00004138">
        <w:rPr>
          <w:rFonts w:ascii="OrigGarmnd BT" w:hAnsi="OrigGarmnd BT"/>
          <w:i/>
          <w:sz w:val="24"/>
          <w:lang w:val="sv-SE"/>
        </w:rPr>
        <w:t>- kommissionens presentation</w:t>
      </w:r>
    </w:p>
    <w:p w:rsidR="00327CDC" w:rsidRPr="00004138" w:rsidRDefault="00327CDC">
      <w:pPr>
        <w:pStyle w:val="RKnormal"/>
        <w:rPr>
          <w:rFonts w:ascii="OrigGarmnd BT" w:hAnsi="OrigGarmnd BT"/>
          <w:i/>
          <w:sz w:val="24"/>
          <w:lang w:val="sv-SE"/>
        </w:rPr>
      </w:pPr>
    </w:p>
    <w:p w:rsidR="00327CDC" w:rsidRPr="00004138" w:rsidRDefault="00327CDC" w:rsidP="00327CDC">
      <w:pPr>
        <w:overflowPunct/>
        <w:spacing w:line="240" w:lineRule="atLeast"/>
        <w:textAlignment w:val="auto"/>
        <w:rPr>
          <w:color w:val="000000"/>
          <w:szCs w:val="24"/>
        </w:rPr>
      </w:pPr>
      <w:r w:rsidRPr="00004138">
        <w:rPr>
          <w:color w:val="000000"/>
          <w:szCs w:val="24"/>
        </w:rPr>
        <w:t xml:space="preserve">Kommissionen skall presentera sitt preliminära budgetförslag för 2008 som </w:t>
      </w:r>
      <w:r w:rsidR="00555772" w:rsidRPr="00004138">
        <w:rPr>
          <w:color w:val="000000"/>
          <w:szCs w:val="24"/>
        </w:rPr>
        <w:t>väntas antas</w:t>
      </w:r>
      <w:r w:rsidRPr="00004138">
        <w:rPr>
          <w:color w:val="000000"/>
          <w:szCs w:val="24"/>
        </w:rPr>
        <w:t xml:space="preserve"> av kommissionskollegiet den 2 maj. Punkten är en informationspunkt men det ges möjlighet att kommentera budgetförs</w:t>
      </w:r>
      <w:r w:rsidR="00555772" w:rsidRPr="00004138">
        <w:rPr>
          <w:color w:val="000000"/>
          <w:szCs w:val="24"/>
        </w:rPr>
        <w:t>laget på en övergripande nivå. Ekofinr</w:t>
      </w:r>
      <w:r w:rsidRPr="00004138">
        <w:rPr>
          <w:color w:val="000000"/>
          <w:szCs w:val="24"/>
        </w:rPr>
        <w:t>åde</w:t>
      </w:r>
      <w:r w:rsidR="00555772" w:rsidRPr="00004138">
        <w:rPr>
          <w:color w:val="000000"/>
          <w:szCs w:val="24"/>
        </w:rPr>
        <w:t>t genomför sin första läsning av förslaget vid sitt möte</w:t>
      </w:r>
      <w:r w:rsidRPr="00004138">
        <w:rPr>
          <w:color w:val="000000"/>
          <w:szCs w:val="24"/>
        </w:rPr>
        <w:t xml:space="preserve"> den 13 juli.</w:t>
      </w:r>
    </w:p>
    <w:p w:rsidR="00327CDC" w:rsidRPr="00004138" w:rsidRDefault="00327CDC" w:rsidP="00327CDC">
      <w:pPr>
        <w:tabs>
          <w:tab w:val="left" w:pos="1701"/>
        </w:tabs>
        <w:overflowPunct/>
        <w:spacing w:line="240" w:lineRule="atLeast"/>
        <w:textAlignment w:val="auto"/>
        <w:rPr>
          <w:color w:val="000000"/>
          <w:szCs w:val="24"/>
        </w:rPr>
      </w:pPr>
    </w:p>
    <w:p w:rsidR="00327CDC" w:rsidRPr="00004138" w:rsidRDefault="00327CDC" w:rsidP="00327CDC">
      <w:pPr>
        <w:rPr>
          <w:iCs/>
        </w:rPr>
      </w:pPr>
      <w:r w:rsidRPr="00004138">
        <w:rPr>
          <w:color w:val="000000"/>
          <w:szCs w:val="24"/>
        </w:rPr>
        <w:t xml:space="preserve">Sverige är angeläget om att </w:t>
      </w:r>
      <w:r w:rsidR="00555772" w:rsidRPr="00004138">
        <w:rPr>
          <w:color w:val="000000"/>
          <w:szCs w:val="24"/>
        </w:rPr>
        <w:t>EU:s budget präglas av</w:t>
      </w:r>
      <w:r w:rsidRPr="00004138">
        <w:rPr>
          <w:color w:val="000000"/>
          <w:szCs w:val="24"/>
        </w:rPr>
        <w:t xml:space="preserve"> budgetdisciplin där </w:t>
      </w:r>
      <w:r w:rsidR="00555772" w:rsidRPr="00004138">
        <w:t>den fler</w:t>
      </w:r>
      <w:r w:rsidRPr="00004138">
        <w:t>åriga budgetramen</w:t>
      </w:r>
      <w:r w:rsidRPr="00004138">
        <w:rPr>
          <w:color w:val="000000"/>
          <w:szCs w:val="24"/>
        </w:rPr>
        <w:t>, som sätter tak för de olika utgifts</w:t>
      </w:r>
      <w:r w:rsidR="004F0993" w:rsidRPr="00004138">
        <w:rPr>
          <w:color w:val="000000"/>
          <w:szCs w:val="24"/>
        </w:rPr>
        <w:t>kategorierna</w:t>
      </w:r>
      <w:r w:rsidRPr="00004138">
        <w:rPr>
          <w:color w:val="000000"/>
          <w:szCs w:val="24"/>
        </w:rPr>
        <w:t xml:space="preserve">, respekteras. </w:t>
      </w:r>
      <w:r w:rsidRPr="00004138">
        <w:t>Det bör även finnas en m</w:t>
      </w:r>
      <w:r w:rsidR="00555772" w:rsidRPr="00004138">
        <w:t>arginal under taken för utgiftskategorierna</w:t>
      </w:r>
      <w:r w:rsidRPr="00004138">
        <w:t xml:space="preserve"> för att möta oförutsedda utgifter och på så vis undvika utnyttjandet av </w:t>
      </w:r>
      <w:r w:rsidR="00555772" w:rsidRPr="00004138">
        <w:t xml:space="preserve">det så kallade </w:t>
      </w:r>
      <w:r w:rsidRPr="00004138">
        <w:t xml:space="preserve">flexibilitetsinstrumentet </w:t>
      </w:r>
      <w:r w:rsidR="005738CC" w:rsidRPr="00004138">
        <w:t>en marginal är särskilt angelägen</w:t>
      </w:r>
      <w:r w:rsidRPr="00004138">
        <w:t xml:space="preserve"> inom kategori 4, yttre förbindelser</w:t>
      </w:r>
      <w:r w:rsidR="005738CC" w:rsidRPr="00004138">
        <w:t>.</w:t>
      </w:r>
      <w:r w:rsidRPr="00004138">
        <w:t xml:space="preserve"> </w:t>
      </w:r>
      <w:r w:rsidRPr="00004138">
        <w:rPr>
          <w:color w:val="000000"/>
          <w:szCs w:val="24"/>
        </w:rPr>
        <w:t xml:space="preserve">Vidare </w:t>
      </w:r>
      <w:r w:rsidR="005738CC" w:rsidRPr="00004138">
        <w:rPr>
          <w:color w:val="000000"/>
          <w:szCs w:val="24"/>
        </w:rPr>
        <w:t xml:space="preserve">är det angeläget att budgeten baseras på </w:t>
      </w:r>
      <w:r w:rsidRPr="00004138">
        <w:rPr>
          <w:color w:val="000000"/>
          <w:szCs w:val="24"/>
        </w:rPr>
        <w:t>realistiska prognoser på betalningsanslag eftersom en överbudgetering har en direkt</w:t>
      </w:r>
      <w:r w:rsidR="001E3C0B" w:rsidRPr="00004138">
        <w:rPr>
          <w:color w:val="000000"/>
          <w:szCs w:val="24"/>
        </w:rPr>
        <w:t xml:space="preserve"> negativ</w:t>
      </w:r>
      <w:r w:rsidRPr="00004138">
        <w:rPr>
          <w:color w:val="000000"/>
          <w:szCs w:val="24"/>
        </w:rPr>
        <w:t xml:space="preserve"> inverkan på medlemsstaternas avgift till EU. </w:t>
      </w:r>
      <w:r w:rsidR="00CC18F9" w:rsidRPr="00004138">
        <w:rPr>
          <w:color w:val="000000"/>
          <w:szCs w:val="24"/>
        </w:rPr>
        <w:t xml:space="preserve">Regeringen vill även framhålla </w:t>
      </w:r>
      <w:r w:rsidRPr="00004138">
        <w:rPr>
          <w:color w:val="000000"/>
          <w:szCs w:val="24"/>
        </w:rPr>
        <w:t xml:space="preserve">behovet av effektiviseringar </w:t>
      </w:r>
      <w:r w:rsidR="00CC18F9" w:rsidRPr="00004138">
        <w:rPr>
          <w:color w:val="000000"/>
          <w:szCs w:val="24"/>
        </w:rPr>
        <w:t>som leder till besparingar i de administrativa utgifterna</w:t>
      </w:r>
      <w:r w:rsidRPr="00004138">
        <w:rPr>
          <w:color w:val="000000"/>
          <w:szCs w:val="24"/>
        </w:rPr>
        <w:t>.</w:t>
      </w:r>
    </w:p>
    <w:p w:rsidR="008932AD" w:rsidRPr="00004138" w:rsidRDefault="008932AD">
      <w:pPr>
        <w:pStyle w:val="RKnormal"/>
        <w:rPr>
          <w:rFonts w:ascii="OrigGarmnd BT" w:hAnsi="OrigGarmnd BT"/>
          <w:sz w:val="24"/>
          <w:lang w:val="sv-SE"/>
        </w:rPr>
      </w:pPr>
    </w:p>
    <w:p w:rsidR="009518D6" w:rsidRPr="00004138" w:rsidRDefault="009518D6">
      <w:pPr>
        <w:pStyle w:val="RKnormal"/>
        <w:ind w:left="1695" w:hanging="1695"/>
        <w:rPr>
          <w:rFonts w:ascii="OrigGarmnd BT" w:hAnsi="OrigGarmnd BT"/>
          <w:b/>
          <w:sz w:val="24"/>
          <w:lang w:val="sv-SE"/>
        </w:rPr>
      </w:pPr>
    </w:p>
    <w:p w:rsidR="00AF47F8" w:rsidRPr="00004138" w:rsidRDefault="00AF47F8">
      <w:pPr>
        <w:pStyle w:val="RKnormal"/>
        <w:ind w:left="1695" w:hanging="1695"/>
        <w:rPr>
          <w:rFonts w:ascii="OrigGarmnd BT" w:hAnsi="OrigGarmnd BT"/>
          <w:b/>
          <w:sz w:val="24"/>
          <w:lang w:val="sv-SE"/>
        </w:rPr>
      </w:pPr>
    </w:p>
    <w:p w:rsidR="00AF47F8" w:rsidRPr="00004138" w:rsidRDefault="00AF47F8">
      <w:pPr>
        <w:pStyle w:val="RKnormal"/>
        <w:ind w:left="1695" w:hanging="1695"/>
        <w:rPr>
          <w:rFonts w:ascii="OrigGarmnd BT" w:hAnsi="OrigGarmnd BT"/>
          <w:b/>
          <w:sz w:val="24"/>
          <w:lang w:val="sv-SE"/>
        </w:rPr>
      </w:pPr>
    </w:p>
    <w:p w:rsidR="00AF47F8" w:rsidRPr="00004138" w:rsidRDefault="00AF47F8">
      <w:pPr>
        <w:pStyle w:val="RKnormal"/>
        <w:ind w:left="1695" w:hanging="1695"/>
        <w:rPr>
          <w:rFonts w:ascii="OrigGarmnd BT" w:hAnsi="OrigGarmnd BT"/>
          <w:b/>
          <w:sz w:val="24"/>
          <w:lang w:val="sv-SE"/>
        </w:rPr>
      </w:pPr>
    </w:p>
    <w:p w:rsidR="00E91244" w:rsidRPr="00004138" w:rsidRDefault="007A1C0E">
      <w:pPr>
        <w:pStyle w:val="RKnormal"/>
        <w:ind w:left="1695" w:hanging="1695"/>
        <w:rPr>
          <w:rFonts w:ascii="OrigGarmnd BT" w:hAnsi="OrigGarmnd BT"/>
          <w:b/>
          <w:sz w:val="24"/>
          <w:lang w:val="sv-SE"/>
        </w:rPr>
      </w:pPr>
      <w:r w:rsidRPr="00004138">
        <w:rPr>
          <w:rFonts w:ascii="OrigGarmnd BT" w:hAnsi="OrigGarmnd BT"/>
          <w:b/>
          <w:sz w:val="24"/>
          <w:lang w:val="sv-SE"/>
        </w:rPr>
        <w:t>4</w:t>
      </w:r>
      <w:r w:rsidR="00E91244" w:rsidRPr="00004138">
        <w:rPr>
          <w:rFonts w:ascii="OrigGarmnd BT" w:hAnsi="OrigGarmnd BT"/>
          <w:b/>
          <w:sz w:val="24"/>
          <w:lang w:val="sv-SE"/>
        </w:rPr>
        <w:t>.</w:t>
      </w:r>
      <w:r w:rsidR="00E91244" w:rsidRPr="00004138">
        <w:rPr>
          <w:rFonts w:ascii="OrigGarmnd BT" w:hAnsi="OrigGarmnd BT"/>
          <w:b/>
          <w:sz w:val="24"/>
          <w:lang w:val="sv-SE"/>
        </w:rPr>
        <w:tab/>
      </w:r>
      <w:r w:rsidR="00210A77" w:rsidRPr="00004138">
        <w:rPr>
          <w:rFonts w:ascii="OrigGarmnd BT" w:hAnsi="OrigGarmnd BT"/>
          <w:b/>
          <w:sz w:val="24"/>
          <w:lang w:val="sv-SE"/>
        </w:rPr>
        <w:t>F</w:t>
      </w:r>
      <w:r w:rsidR="008932AD" w:rsidRPr="00004138">
        <w:rPr>
          <w:rFonts w:ascii="OrigGarmnd BT" w:hAnsi="OrigGarmnd BT"/>
          <w:b/>
          <w:sz w:val="24"/>
          <w:lang w:val="sv-SE"/>
        </w:rPr>
        <w:t>inansmarknader</w:t>
      </w:r>
    </w:p>
    <w:p w:rsidR="00210A77" w:rsidRPr="00004138" w:rsidRDefault="00210A77">
      <w:pPr>
        <w:pStyle w:val="RKnormal"/>
        <w:ind w:left="1695" w:hanging="1695"/>
        <w:rPr>
          <w:rFonts w:ascii="OrigGarmnd BT" w:hAnsi="OrigGarmnd BT"/>
          <w:b/>
          <w:sz w:val="24"/>
          <w:lang w:val="sv-SE"/>
        </w:rPr>
      </w:pPr>
    </w:p>
    <w:p w:rsidR="00E91244" w:rsidRPr="00004138" w:rsidRDefault="007A1C0E">
      <w:pPr>
        <w:pStyle w:val="RKnormal"/>
        <w:spacing w:line="320" w:lineRule="atLeast"/>
        <w:rPr>
          <w:rFonts w:ascii="OrigGarmnd BT" w:hAnsi="OrigGarmnd BT"/>
          <w:b/>
          <w:iCs/>
          <w:sz w:val="24"/>
          <w:lang w:val="sv-SE"/>
        </w:rPr>
      </w:pPr>
      <w:r w:rsidRPr="00004138">
        <w:rPr>
          <w:rFonts w:ascii="OrigGarmnd BT" w:hAnsi="OrigGarmnd BT"/>
          <w:b/>
          <w:iCs/>
          <w:sz w:val="24"/>
          <w:lang w:val="sv-SE"/>
        </w:rPr>
        <w:t>4</w:t>
      </w:r>
      <w:r w:rsidR="00210A77" w:rsidRPr="00004138">
        <w:rPr>
          <w:rFonts w:ascii="OrigGarmnd BT" w:hAnsi="OrigGarmnd BT"/>
          <w:b/>
          <w:iCs/>
          <w:sz w:val="24"/>
          <w:lang w:val="sv-SE"/>
        </w:rPr>
        <w:t xml:space="preserve">.1   </w:t>
      </w:r>
      <w:r w:rsidR="008932AD" w:rsidRPr="00004138">
        <w:rPr>
          <w:rFonts w:ascii="OrigGarmnd BT" w:hAnsi="OrigGarmnd BT"/>
          <w:b/>
          <w:iCs/>
          <w:sz w:val="24"/>
          <w:lang w:val="sv-SE"/>
        </w:rPr>
        <w:t>Hedgefonder</w:t>
      </w:r>
    </w:p>
    <w:p w:rsidR="00210A77" w:rsidRPr="00004138" w:rsidRDefault="00210A77">
      <w:pPr>
        <w:pStyle w:val="RKnormal"/>
        <w:spacing w:line="320" w:lineRule="atLeast"/>
        <w:rPr>
          <w:rFonts w:ascii="OrigGarmnd BT" w:hAnsi="OrigGarmnd BT"/>
          <w:i/>
          <w:iCs/>
          <w:sz w:val="24"/>
          <w:lang w:val="sv-SE"/>
        </w:rPr>
      </w:pPr>
      <w:r w:rsidRPr="00004138">
        <w:rPr>
          <w:rFonts w:ascii="OrigGarmnd BT" w:hAnsi="OrigGarmnd BT"/>
          <w:i/>
          <w:iCs/>
          <w:sz w:val="24"/>
          <w:lang w:val="sv-SE"/>
        </w:rPr>
        <w:lastRenderedPageBreak/>
        <w:t xml:space="preserve">        -</w:t>
      </w:r>
      <w:r w:rsidR="008932AD" w:rsidRPr="00004138">
        <w:rPr>
          <w:rFonts w:ascii="OrigGarmnd BT" w:hAnsi="OrigGarmnd BT"/>
          <w:i/>
          <w:iCs/>
          <w:sz w:val="24"/>
          <w:lang w:val="sv-SE"/>
        </w:rPr>
        <w:t xml:space="preserve"> rådets slutsatser</w:t>
      </w:r>
    </w:p>
    <w:p w:rsidR="00327CDC" w:rsidRPr="00004138" w:rsidRDefault="00327CDC" w:rsidP="00327CDC">
      <w:pPr>
        <w:pStyle w:val="RKnormal"/>
        <w:rPr>
          <w:lang w:val="sv-SE"/>
        </w:rPr>
      </w:pPr>
    </w:p>
    <w:p w:rsidR="000C392C" w:rsidRPr="00004138" w:rsidRDefault="000C392C" w:rsidP="000C392C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>Ekofin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rådet skall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anta slutsatser om hedgefonder. 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 xml:space="preserve">Förslaget innehåller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slutsatser 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 xml:space="preserve">angående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behovet 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 xml:space="preserve">av att dels </w:t>
      </w:r>
      <w:r w:rsidRPr="00004138">
        <w:rPr>
          <w:rFonts w:ascii="OrigGarmnd BT" w:hAnsi="OrigGarmnd BT"/>
          <w:color w:val="auto"/>
          <w:sz w:val="24"/>
          <w:lang w:val="sv-SE"/>
        </w:rPr>
        <w:t>fortsätta med att se till att hedgefondernas motparter (d</w:t>
      </w:r>
      <w:r w:rsidR="00CC18F9" w:rsidRPr="00004138">
        <w:rPr>
          <w:rFonts w:ascii="OrigGarmnd BT" w:hAnsi="OrigGarmnd BT"/>
          <w:color w:val="auto"/>
          <w:sz w:val="24"/>
          <w:lang w:val="sv-SE"/>
        </w:rPr>
        <w:t>.</w:t>
      </w:r>
      <w:r w:rsidRPr="00004138">
        <w:rPr>
          <w:rFonts w:ascii="OrigGarmnd BT" w:hAnsi="OrigGarmnd BT"/>
          <w:color w:val="auto"/>
          <w:sz w:val="24"/>
          <w:lang w:val="sv-SE"/>
        </w:rPr>
        <w:t>v</w:t>
      </w:r>
      <w:r w:rsidR="00CC18F9" w:rsidRPr="00004138">
        <w:rPr>
          <w:rFonts w:ascii="OrigGarmnd BT" w:hAnsi="OrigGarmnd BT"/>
          <w:color w:val="auto"/>
          <w:sz w:val="24"/>
          <w:lang w:val="sv-SE"/>
        </w:rPr>
        <w:t>.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s. banker) har bra riskhanteringssystem, </w:t>
      </w:r>
      <w:r w:rsidR="00CC18F9" w:rsidRPr="00004138">
        <w:rPr>
          <w:rFonts w:ascii="OrigGarmnd BT" w:hAnsi="OrigGarmnd BT"/>
          <w:color w:val="auto"/>
          <w:sz w:val="24"/>
          <w:lang w:val="sv-SE"/>
        </w:rPr>
        <w:t xml:space="preserve">dels </w:t>
      </w:r>
      <w:r w:rsidRPr="00004138">
        <w:rPr>
          <w:rFonts w:ascii="OrigGarmnd BT" w:hAnsi="OrigGarmnd BT"/>
          <w:color w:val="auto"/>
          <w:sz w:val="24"/>
          <w:lang w:val="sv-SE"/>
        </w:rPr>
        <w:t>kartlägga och förstå hedgefondernas egenskap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>e</w:t>
      </w:r>
      <w:r w:rsidRPr="00004138">
        <w:rPr>
          <w:rFonts w:ascii="OrigGarmnd BT" w:hAnsi="OrigGarmnd BT"/>
          <w:color w:val="auto"/>
          <w:sz w:val="24"/>
          <w:lang w:val="sv-SE"/>
        </w:rPr>
        <w:t>r för att bedöma de risker som hedgefonder ger upphov till och för att se till att det finns bra investerarskydd.</w:t>
      </w:r>
    </w:p>
    <w:p w:rsidR="00327CDC" w:rsidRPr="00004138" w:rsidRDefault="00327CDC" w:rsidP="00327CDC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327CDC" w:rsidRPr="00004138" w:rsidRDefault="00B203B4" w:rsidP="00327CDC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>Behovet av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 ökad genomlysning av hedgefonder har diskuterats i flera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olika fora 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>de senaste åren. Det är främst hedgefondernas påverkan på finansiell stabilitet som har diskuterats</w:t>
      </w:r>
      <w:r w:rsidRPr="00004138">
        <w:rPr>
          <w:rFonts w:ascii="OrigGarmnd BT" w:hAnsi="OrigGarmnd BT"/>
          <w:color w:val="auto"/>
          <w:sz w:val="24"/>
          <w:lang w:val="sv-SE"/>
        </w:rPr>
        <w:t>,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 men även de ökade investeringar</w:t>
      </w:r>
      <w:r w:rsidRPr="00004138">
        <w:rPr>
          <w:rFonts w:ascii="OrigGarmnd BT" w:hAnsi="OrigGarmnd BT"/>
          <w:color w:val="auto"/>
          <w:sz w:val="24"/>
          <w:lang w:val="sv-SE"/>
        </w:rPr>
        <w:t>na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 i hedgefonder från privatpersoner och behovet av förstärkt konsumentskydd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 har varit föremål för diskussion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. I </w:t>
      </w:r>
      <w:r w:rsidRPr="00004138">
        <w:rPr>
          <w:rFonts w:ascii="OrigGarmnd BT" w:hAnsi="OrigGarmnd BT"/>
          <w:color w:val="auto"/>
          <w:sz w:val="24"/>
          <w:lang w:val="sv-SE"/>
        </w:rPr>
        <w:t>förslaget till rådslutssatser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 understryks både hedgefondernas bidrag till att öka effektiviteten på de finansiella marknaderna </w:t>
      </w:r>
      <w:r w:rsidRPr="00004138">
        <w:rPr>
          <w:rFonts w:ascii="OrigGarmnd BT" w:hAnsi="OrigGarmnd BT"/>
          <w:color w:val="auto"/>
          <w:sz w:val="24"/>
          <w:lang w:val="sv-SE"/>
        </w:rPr>
        <w:t>och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 de risker som är förknippade med dessa fonder. Det noteras att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det behövs en bättre förståelse av hedgefondernas egenskaper 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för att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på ett effektivt sätt </w:t>
      </w:r>
      <w:r w:rsidR="00327CDC" w:rsidRPr="00004138">
        <w:rPr>
          <w:rFonts w:ascii="OrigGarmnd BT" w:hAnsi="OrigGarmnd BT"/>
          <w:color w:val="auto"/>
          <w:sz w:val="24"/>
          <w:lang w:val="sv-SE"/>
        </w:rPr>
        <w:t xml:space="preserve">kunna övervaka hedgefondernas påverkan på finansiell stabilitet. Privatpersoners ökade investeringar i hedgefonderna och behovet av adekvat investerarskydd noteras också. </w:t>
      </w:r>
    </w:p>
    <w:p w:rsidR="00327CDC" w:rsidRPr="00004138" w:rsidRDefault="00327CDC" w:rsidP="00327CDC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0C392C" w:rsidRPr="00004138" w:rsidRDefault="000C392C" w:rsidP="000C392C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Regeringen stödjer 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utkastet till </w:t>
      </w:r>
      <w:r w:rsidRPr="00004138">
        <w:rPr>
          <w:rFonts w:ascii="OrigGarmnd BT" w:hAnsi="OrigGarmnd BT"/>
          <w:color w:val="auto"/>
          <w:sz w:val="24"/>
          <w:lang w:val="sv-SE"/>
        </w:rPr>
        <w:t>slutsatser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 xml:space="preserve">, inklusive </w:t>
      </w:r>
      <w:r w:rsidRPr="00004138">
        <w:rPr>
          <w:rFonts w:ascii="OrigGarmnd BT" w:hAnsi="OrigGarmnd BT"/>
          <w:color w:val="auto"/>
          <w:sz w:val="24"/>
          <w:lang w:val="sv-SE"/>
        </w:rPr>
        <w:t>det tillvägagångs</w:t>
      </w:r>
      <w:r w:rsidRPr="00004138">
        <w:rPr>
          <w:rFonts w:ascii="OrigGarmnd BT" w:hAnsi="OrigGarmnd BT"/>
          <w:color w:val="auto"/>
          <w:sz w:val="24"/>
          <w:lang w:val="sv-SE"/>
        </w:rPr>
        <w:softHyphen/>
        <w:t xml:space="preserve">sätt som föreslås i slutsatserna. Regeringen motsätter sig direkt reglering av hedgefonder på EU-nivå utan mer analys av de risker som är förknippade med hedgefonder. </w:t>
      </w:r>
    </w:p>
    <w:p w:rsidR="00F50C2A" w:rsidRPr="00004138" w:rsidRDefault="00F50C2A" w:rsidP="00F50C2A">
      <w:pPr>
        <w:pStyle w:val="RKnormal"/>
        <w:rPr>
          <w:rFonts w:ascii="OrigGarmnd BT" w:hAnsi="OrigGarmnd BT"/>
          <w:sz w:val="24"/>
          <w:lang w:val="sv-SE" w:eastAsia="sv-SE"/>
        </w:rPr>
      </w:pPr>
    </w:p>
    <w:p w:rsidR="008932AD" w:rsidRPr="00004138" w:rsidRDefault="008932AD">
      <w:pPr>
        <w:pStyle w:val="RKnormal"/>
        <w:spacing w:line="320" w:lineRule="atLeast"/>
        <w:rPr>
          <w:rFonts w:ascii="OrigGarmnd BT" w:hAnsi="OrigGarmnd BT"/>
          <w:b/>
          <w:iCs/>
          <w:sz w:val="24"/>
          <w:lang w:val="sv-SE"/>
        </w:rPr>
      </w:pPr>
    </w:p>
    <w:p w:rsidR="00651DE3" w:rsidRPr="00004138" w:rsidRDefault="007A1C0E">
      <w:pPr>
        <w:pStyle w:val="RKnormal"/>
        <w:spacing w:line="320" w:lineRule="atLeast"/>
        <w:rPr>
          <w:rFonts w:ascii="OrigGarmnd BT" w:hAnsi="OrigGarmnd BT"/>
          <w:b/>
          <w:iCs/>
          <w:sz w:val="24"/>
          <w:lang w:val="sv-SE"/>
        </w:rPr>
      </w:pPr>
      <w:r w:rsidRPr="00004138">
        <w:rPr>
          <w:rFonts w:ascii="OrigGarmnd BT" w:hAnsi="OrigGarmnd BT"/>
          <w:b/>
          <w:iCs/>
          <w:sz w:val="24"/>
          <w:lang w:val="sv-SE"/>
        </w:rPr>
        <w:t>4</w:t>
      </w:r>
      <w:r w:rsidR="00651DE3" w:rsidRPr="00004138">
        <w:rPr>
          <w:rFonts w:ascii="OrigGarmnd BT" w:hAnsi="OrigGarmnd BT"/>
          <w:b/>
          <w:iCs/>
          <w:sz w:val="24"/>
          <w:lang w:val="sv-SE"/>
        </w:rPr>
        <w:t>.</w:t>
      </w:r>
      <w:r w:rsidRPr="00004138">
        <w:rPr>
          <w:rFonts w:ascii="OrigGarmnd BT" w:hAnsi="OrigGarmnd BT"/>
          <w:b/>
          <w:iCs/>
          <w:sz w:val="24"/>
          <w:lang w:val="sv-SE"/>
        </w:rPr>
        <w:t>2</w:t>
      </w:r>
      <w:r w:rsidR="00651DE3" w:rsidRPr="00004138">
        <w:rPr>
          <w:rFonts w:ascii="OrigGarmnd BT" w:hAnsi="OrigGarmnd BT"/>
          <w:b/>
          <w:iCs/>
          <w:sz w:val="24"/>
          <w:lang w:val="sv-SE"/>
        </w:rPr>
        <w:t xml:space="preserve">   </w:t>
      </w:r>
      <w:r w:rsidR="008932AD" w:rsidRPr="00004138">
        <w:rPr>
          <w:rFonts w:ascii="OrigGarmnd BT" w:hAnsi="OrigGarmnd BT"/>
          <w:b/>
          <w:iCs/>
          <w:sz w:val="24"/>
          <w:lang w:val="sv-SE"/>
        </w:rPr>
        <w:t xml:space="preserve">Vitbok om </w:t>
      </w:r>
      <w:r w:rsidR="00F047D8" w:rsidRPr="00004138">
        <w:rPr>
          <w:rFonts w:ascii="OrigGarmnd BT" w:hAnsi="OrigGarmnd BT"/>
          <w:b/>
          <w:iCs/>
          <w:sz w:val="24"/>
          <w:lang w:val="sv-SE"/>
        </w:rPr>
        <w:t>investeringsfonder</w:t>
      </w:r>
    </w:p>
    <w:p w:rsidR="00651DE3" w:rsidRPr="00004138" w:rsidRDefault="00651DE3">
      <w:pPr>
        <w:pStyle w:val="RKnormal"/>
        <w:spacing w:line="320" w:lineRule="atLeast"/>
        <w:rPr>
          <w:rFonts w:ascii="OrigGarmnd BT" w:hAnsi="OrigGarmnd BT"/>
          <w:i/>
          <w:iCs/>
          <w:sz w:val="24"/>
          <w:lang w:val="sv-SE"/>
        </w:rPr>
      </w:pPr>
      <w:r w:rsidRPr="00004138">
        <w:rPr>
          <w:rFonts w:ascii="OrigGarmnd BT" w:hAnsi="OrigGarmnd BT"/>
          <w:i/>
          <w:iCs/>
          <w:sz w:val="24"/>
          <w:lang w:val="sv-SE"/>
        </w:rPr>
        <w:t xml:space="preserve">        -</w:t>
      </w:r>
      <w:r w:rsidR="008932AD" w:rsidRPr="00004138">
        <w:rPr>
          <w:rFonts w:ascii="OrigGarmnd BT" w:hAnsi="OrigGarmnd BT"/>
          <w:i/>
          <w:iCs/>
          <w:sz w:val="24"/>
          <w:lang w:val="sv-SE"/>
        </w:rPr>
        <w:t xml:space="preserve"> rådets slutsatser</w:t>
      </w:r>
      <w:r w:rsidRPr="00004138">
        <w:rPr>
          <w:rFonts w:ascii="OrigGarmnd BT" w:hAnsi="OrigGarmnd BT"/>
          <w:i/>
          <w:iCs/>
          <w:sz w:val="24"/>
          <w:lang w:val="sv-SE"/>
        </w:rPr>
        <w:t xml:space="preserve">  </w:t>
      </w:r>
    </w:p>
    <w:p w:rsidR="00F047D8" w:rsidRPr="00004138" w:rsidRDefault="00F047D8">
      <w:pPr>
        <w:pStyle w:val="RKnormal"/>
        <w:spacing w:line="320" w:lineRule="atLeast"/>
        <w:rPr>
          <w:rFonts w:ascii="OrigGarmnd BT" w:hAnsi="OrigGarmnd BT"/>
          <w:i/>
          <w:iCs/>
          <w:sz w:val="24"/>
          <w:lang w:val="sv-SE"/>
        </w:rPr>
      </w:pPr>
    </w:p>
    <w:p w:rsidR="00CC18F9" w:rsidRPr="00004138" w:rsidRDefault="00CC18F9" w:rsidP="00CC18F9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>Ekofin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rådet skall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anta 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 xml:space="preserve">ett förslag till </w:t>
      </w:r>
      <w:r w:rsidRPr="00004138">
        <w:rPr>
          <w:rFonts w:ascii="OrigGarmnd BT" w:hAnsi="OrigGarmnd BT"/>
          <w:color w:val="auto"/>
          <w:sz w:val="24"/>
          <w:lang w:val="sv-SE"/>
        </w:rPr>
        <w:t>slutsatser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 om investeringsfonder. </w:t>
      </w:r>
      <w:r w:rsidR="00BE6C3A" w:rsidRPr="00004138">
        <w:rPr>
          <w:rFonts w:ascii="OrigGarmnd BT" w:hAnsi="OrigGarmnd BT"/>
          <w:color w:val="auto"/>
          <w:sz w:val="24"/>
          <w:lang w:val="sv-SE"/>
        </w:rPr>
        <w:t>A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v 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utkastet till </w:t>
      </w:r>
      <w:r w:rsidR="00BE6C3A" w:rsidRPr="00004138">
        <w:rPr>
          <w:rFonts w:ascii="OrigGarmnd BT" w:hAnsi="OrigGarmnd BT"/>
          <w:color w:val="auto"/>
          <w:sz w:val="24"/>
          <w:lang w:val="sv-SE"/>
        </w:rPr>
        <w:t>slutsatser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 framgår 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>att r</w:t>
      </w:r>
      <w:r w:rsidRPr="00004138">
        <w:rPr>
          <w:rFonts w:ascii="OrigGarmnd BT" w:hAnsi="OrigGarmnd BT"/>
          <w:color w:val="auto"/>
          <w:sz w:val="24"/>
          <w:lang w:val="sv-SE"/>
        </w:rPr>
        <w:t>ådet delar kommissionens uppfattning att investeringsfonder är viktiga placerings</w:t>
      </w:r>
      <w:r w:rsidRPr="00004138">
        <w:rPr>
          <w:rFonts w:ascii="OrigGarmnd BT" w:hAnsi="OrigGarmnd BT"/>
          <w:color w:val="auto"/>
          <w:sz w:val="24"/>
          <w:lang w:val="sv-SE"/>
        </w:rPr>
        <w:softHyphen/>
        <w:t xml:space="preserve">produkter för de europeiska hushållen, för exempelvis  pensionssparandet. Rådet delar också uppfattningen att det för närvarande är bäst med riktade ändringar i det så kallade UCITS-direktivet </w:t>
      </w:r>
      <w:r w:rsidR="00715EDF" w:rsidRPr="00004138">
        <w:rPr>
          <w:rFonts w:ascii="OrigGarmnd BT" w:hAnsi="OrigGarmnd BT"/>
          <w:color w:val="auto"/>
          <w:sz w:val="24"/>
          <w:lang w:val="sv-SE"/>
        </w:rPr>
        <w:t>om fondföretag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, vilka bör läggas fram så snart som möjligt. Rådet understryker behovet av att säkerställa att tillämpningen av UCITS-direktivet och MiFID (direktivet om marknader för finansiella instrument) överensstämmer. Rådet ser fram emot kommissionens utvärdering avseende behovet av åtgärder för oharmoniserade fondprodukter. </w:t>
      </w:r>
    </w:p>
    <w:p w:rsidR="00F047D8" w:rsidRPr="00004138" w:rsidRDefault="00F047D8" w:rsidP="00F047D8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F047D8" w:rsidRPr="00004138" w:rsidRDefault="00AF47F8" w:rsidP="00F047D8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I </w:t>
      </w:r>
      <w:r w:rsidR="00F047D8" w:rsidRPr="00004138">
        <w:rPr>
          <w:rFonts w:ascii="OrigGarmnd BT" w:hAnsi="OrigGarmnd BT"/>
          <w:color w:val="auto"/>
          <w:sz w:val="24"/>
          <w:lang w:val="sv-SE"/>
        </w:rPr>
        <w:t xml:space="preserve">november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förra året </w:t>
      </w:r>
      <w:r w:rsidR="007A3578" w:rsidRPr="00004138">
        <w:rPr>
          <w:rFonts w:ascii="OrigGarmnd BT" w:hAnsi="OrigGarmnd BT"/>
          <w:color w:val="auto"/>
          <w:sz w:val="24"/>
          <w:lang w:val="sv-SE"/>
        </w:rPr>
        <w:t>presenterade kommissionen</w:t>
      </w:r>
      <w:r w:rsidR="00F047D8" w:rsidRPr="00004138">
        <w:rPr>
          <w:rFonts w:ascii="OrigGarmnd BT" w:hAnsi="OrigGarmnd BT"/>
          <w:color w:val="auto"/>
          <w:sz w:val="24"/>
          <w:lang w:val="sv-SE"/>
        </w:rPr>
        <w:t xml:space="preserve"> en vitbok om förbättrade ramar för den inre marknaden för investeringsfonder. I vitboken föreslås att UCITS-direktivet uppdateras och kompletteras på ett antal specifika punkter. Kommissionen åtar sig att förbereda ändringar i direktivet för att underlätta </w:t>
      </w:r>
      <w:r w:rsidR="007A3578" w:rsidRPr="00004138">
        <w:rPr>
          <w:rFonts w:ascii="OrigGarmnd BT" w:hAnsi="OrigGarmnd BT"/>
          <w:color w:val="auto"/>
          <w:sz w:val="24"/>
          <w:lang w:val="sv-SE"/>
        </w:rPr>
        <w:t>fond</w:t>
      </w:r>
      <w:r w:rsidR="007A3578" w:rsidRPr="00004138">
        <w:rPr>
          <w:rFonts w:ascii="OrigGarmnd BT" w:hAnsi="OrigGarmnd BT"/>
          <w:color w:val="auto"/>
          <w:sz w:val="24"/>
          <w:lang w:val="sv-SE"/>
        </w:rPr>
        <w:softHyphen/>
        <w:t xml:space="preserve">verksamhet över gränserna. </w:t>
      </w:r>
      <w:r w:rsidR="00F047D8" w:rsidRPr="00004138">
        <w:rPr>
          <w:rFonts w:ascii="OrigGarmnd BT" w:hAnsi="OrigGarmnd BT"/>
          <w:color w:val="auto"/>
          <w:sz w:val="24"/>
          <w:lang w:val="sv-SE"/>
        </w:rPr>
        <w:t xml:space="preserve"> </w:t>
      </w:r>
      <w:r w:rsidR="00BE6C3A" w:rsidRPr="00004138">
        <w:rPr>
          <w:rFonts w:ascii="OrigGarmnd BT" w:hAnsi="OrigGarmnd BT"/>
          <w:color w:val="auto"/>
          <w:sz w:val="24"/>
          <w:lang w:val="sv-SE"/>
        </w:rPr>
        <w:t xml:space="preserve">Det rör sig om förenklingar av förfarandet för marknadsföring och förvaltning av fonder i andra medlemsstater. </w:t>
      </w:r>
      <w:r w:rsidR="00F047D8" w:rsidRPr="00004138">
        <w:rPr>
          <w:rFonts w:ascii="OrigGarmnd BT" w:hAnsi="OrigGarmnd BT"/>
          <w:color w:val="auto"/>
          <w:sz w:val="24"/>
          <w:lang w:val="sv-SE"/>
        </w:rPr>
        <w:t>Tidplanen är att kommissionens förslag till ändringar i direktivet skall vara klart i slutet av 2007 och därefter överlämnas till rådet och parlamentet</w:t>
      </w:r>
      <w:r w:rsidR="007A3578" w:rsidRPr="00004138">
        <w:rPr>
          <w:rFonts w:ascii="OrigGarmnd BT" w:hAnsi="OrigGarmnd BT"/>
          <w:color w:val="auto"/>
          <w:sz w:val="24"/>
          <w:lang w:val="sv-SE"/>
        </w:rPr>
        <w:t xml:space="preserve"> för ställningstagande</w:t>
      </w:r>
      <w:r w:rsidR="00F047D8" w:rsidRPr="00004138">
        <w:rPr>
          <w:rFonts w:ascii="OrigGarmnd BT" w:hAnsi="OrigGarmnd BT"/>
          <w:color w:val="auto"/>
          <w:sz w:val="24"/>
          <w:lang w:val="sv-SE"/>
        </w:rPr>
        <w:t xml:space="preserve">. </w:t>
      </w:r>
    </w:p>
    <w:p w:rsidR="00F047D8" w:rsidRPr="00004138" w:rsidRDefault="00F047D8" w:rsidP="00F047D8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CC18F9" w:rsidRPr="00004138" w:rsidRDefault="00CC18F9" w:rsidP="00CC18F9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Regeringen stödjer 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utkastet till </w:t>
      </w:r>
      <w:r w:rsidRPr="00004138">
        <w:rPr>
          <w:rFonts w:ascii="OrigGarmnd BT" w:hAnsi="OrigGarmnd BT"/>
          <w:color w:val="auto"/>
          <w:sz w:val="24"/>
          <w:lang w:val="sv-SE"/>
        </w:rPr>
        <w:t>slutsatser. De förslag till ändringar i UCITS-direktivet som presenteras i vitboken innebär i huvudsak justeringar av direktivet på områden där det inte fungerat som det urprungligen var tänkt. Att förenkla processer</w:t>
      </w:r>
      <w:r w:rsidR="004F0993" w:rsidRPr="00004138">
        <w:rPr>
          <w:rFonts w:ascii="OrigGarmnd BT" w:hAnsi="OrigGarmnd BT"/>
          <w:color w:val="auto"/>
          <w:sz w:val="24"/>
          <w:lang w:val="sv-SE"/>
        </w:rPr>
        <w:t>na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 för gränsöverskridande verksamhet och ytterligare harmonisera reglerna för värdepappersfonder bör i förlängningen komma investerarna till del genom lägre avgifter. I stora drag, och mot bakgrund av syftet med de föreslagna ändringarna, är regeringen positiv till de ändringsområden som anges i vitboken. </w:t>
      </w:r>
    </w:p>
    <w:p w:rsidR="00F50C2A" w:rsidRPr="00004138" w:rsidRDefault="00F50C2A" w:rsidP="00F50C2A">
      <w:pPr>
        <w:tabs>
          <w:tab w:val="left" w:pos="2835"/>
        </w:tabs>
        <w:overflowPunct/>
        <w:spacing w:line="240" w:lineRule="atLeast"/>
        <w:textAlignment w:val="auto"/>
        <w:rPr>
          <w:rFonts w:ascii="Arial" w:hAnsi="Arial" w:cs="Arial"/>
          <w:color w:val="000000"/>
          <w:sz w:val="22"/>
          <w:szCs w:val="22"/>
          <w:lang w:eastAsia="sv-SE"/>
        </w:rPr>
      </w:pPr>
    </w:p>
    <w:p w:rsidR="008932AD" w:rsidRPr="00004138" w:rsidRDefault="008932AD">
      <w:pPr>
        <w:pStyle w:val="RKnormal"/>
        <w:spacing w:line="320" w:lineRule="atLeast"/>
        <w:rPr>
          <w:rFonts w:ascii="OrigGarmnd BT" w:hAnsi="OrigGarmnd BT"/>
          <w:b/>
          <w:sz w:val="24"/>
          <w:lang w:val="sv-SE"/>
        </w:rPr>
      </w:pPr>
    </w:p>
    <w:p w:rsidR="00651DE3" w:rsidRPr="00004138" w:rsidRDefault="007A1C0E">
      <w:pPr>
        <w:pStyle w:val="RKnormal"/>
        <w:spacing w:line="320" w:lineRule="atLeast"/>
        <w:rPr>
          <w:rFonts w:ascii="OrigGarmnd BT" w:hAnsi="OrigGarmnd BT"/>
          <w:b/>
          <w:sz w:val="24"/>
          <w:lang w:val="sv-SE"/>
        </w:rPr>
      </w:pPr>
      <w:r w:rsidRPr="00004138">
        <w:rPr>
          <w:rFonts w:ascii="OrigGarmnd BT" w:hAnsi="OrigGarmnd BT"/>
          <w:b/>
          <w:sz w:val="24"/>
          <w:lang w:val="sv-SE"/>
        </w:rPr>
        <w:t>4</w:t>
      </w:r>
      <w:r w:rsidR="00651DE3" w:rsidRPr="00004138">
        <w:rPr>
          <w:rFonts w:ascii="OrigGarmnd BT" w:hAnsi="OrigGarmnd BT"/>
          <w:b/>
          <w:sz w:val="24"/>
          <w:lang w:val="sv-SE"/>
        </w:rPr>
        <w:t>.</w:t>
      </w:r>
      <w:r w:rsidRPr="00004138">
        <w:rPr>
          <w:rFonts w:ascii="OrigGarmnd BT" w:hAnsi="OrigGarmnd BT"/>
          <w:b/>
          <w:sz w:val="24"/>
          <w:lang w:val="sv-SE"/>
        </w:rPr>
        <w:t>3</w:t>
      </w:r>
      <w:r w:rsidR="00651DE3" w:rsidRPr="00004138">
        <w:rPr>
          <w:rFonts w:ascii="OrigGarmnd BT" w:hAnsi="OrigGarmnd BT"/>
          <w:b/>
          <w:sz w:val="24"/>
          <w:lang w:val="sv-SE"/>
        </w:rPr>
        <w:t xml:space="preserve">   </w:t>
      </w:r>
      <w:r w:rsidR="008932AD" w:rsidRPr="00004138">
        <w:rPr>
          <w:rFonts w:ascii="OrigGarmnd BT" w:hAnsi="OrigGarmnd BT"/>
          <w:b/>
          <w:sz w:val="24"/>
          <w:lang w:val="sv-SE"/>
        </w:rPr>
        <w:t>Åldrandet och finansmarknader</w:t>
      </w:r>
      <w:r w:rsidR="007A3578" w:rsidRPr="00004138">
        <w:rPr>
          <w:rFonts w:ascii="OrigGarmnd BT" w:hAnsi="OrigGarmnd BT"/>
          <w:b/>
          <w:sz w:val="24"/>
          <w:lang w:val="sv-SE"/>
        </w:rPr>
        <w:t xml:space="preserve"> </w:t>
      </w:r>
    </w:p>
    <w:p w:rsidR="00651DE3" w:rsidRPr="00004138" w:rsidRDefault="00651DE3">
      <w:pPr>
        <w:pStyle w:val="RKnormal"/>
        <w:spacing w:line="320" w:lineRule="atLeast"/>
        <w:rPr>
          <w:rFonts w:ascii="OrigGarmnd BT" w:hAnsi="OrigGarmnd BT"/>
          <w:i/>
          <w:sz w:val="24"/>
          <w:lang w:val="sv-SE"/>
        </w:rPr>
      </w:pPr>
      <w:r w:rsidRPr="00004138">
        <w:rPr>
          <w:rFonts w:ascii="OrigGarmnd BT" w:hAnsi="OrigGarmnd BT"/>
          <w:i/>
          <w:sz w:val="24"/>
          <w:lang w:val="sv-SE"/>
        </w:rPr>
        <w:t xml:space="preserve">        - </w:t>
      </w:r>
      <w:r w:rsidR="007A1C0E" w:rsidRPr="00004138">
        <w:rPr>
          <w:rFonts w:ascii="OrigGarmnd BT" w:hAnsi="OrigGarmnd BT"/>
          <w:i/>
          <w:sz w:val="24"/>
          <w:lang w:val="sv-SE"/>
        </w:rPr>
        <w:t>rådets slutsatser</w:t>
      </w:r>
    </w:p>
    <w:p w:rsidR="005A54D2" w:rsidRPr="00004138" w:rsidRDefault="005A54D2">
      <w:pPr>
        <w:pStyle w:val="RKnormal"/>
        <w:spacing w:line="320" w:lineRule="atLeast"/>
        <w:rPr>
          <w:rFonts w:ascii="OrigGarmnd BT" w:hAnsi="OrigGarmnd BT"/>
          <w:i/>
          <w:sz w:val="24"/>
          <w:lang w:val="sv-SE"/>
        </w:rPr>
      </w:pPr>
    </w:p>
    <w:p w:rsidR="005A54D2" w:rsidRPr="00004138" w:rsidRDefault="007A3578" w:rsidP="005A54D2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Ekofinrådet 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skall 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anta 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 xml:space="preserve">slutsatser med anledning av en rapport från </w:t>
      </w:r>
      <w:r w:rsidR="00CC2DD4" w:rsidRPr="00004138">
        <w:rPr>
          <w:rFonts w:ascii="OrigGarmnd BT" w:hAnsi="OrigGarmnd BT"/>
          <w:color w:val="auto"/>
          <w:sz w:val="24"/>
          <w:lang w:val="sv-SE"/>
        </w:rPr>
        <w:t>kommittén för finansiella tjänster (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>FS</w:t>
      </w:r>
      <w:r w:rsidR="003E76C0" w:rsidRPr="00004138">
        <w:rPr>
          <w:rFonts w:ascii="OrigGarmnd BT" w:hAnsi="OrigGarmnd BT"/>
          <w:color w:val="auto"/>
          <w:sz w:val="24"/>
          <w:lang w:val="sv-SE"/>
        </w:rPr>
        <w:t>C</w:t>
      </w:r>
      <w:r w:rsidR="00CC2DD4" w:rsidRPr="00004138">
        <w:rPr>
          <w:rFonts w:ascii="OrigGarmnd BT" w:hAnsi="OrigGarmnd BT"/>
          <w:color w:val="auto"/>
          <w:sz w:val="24"/>
          <w:lang w:val="sv-SE"/>
        </w:rPr>
        <w:t xml:space="preserve">) 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 xml:space="preserve">om implikationer av åldrande befolkningar för finansiella marknader. </w:t>
      </w:r>
      <w:r w:rsidRPr="00004138">
        <w:rPr>
          <w:rFonts w:ascii="OrigGarmnd BT" w:hAnsi="OrigGarmnd BT"/>
          <w:color w:val="auto"/>
          <w:sz w:val="24"/>
          <w:lang w:val="sv-SE"/>
        </w:rPr>
        <w:t>Rapporten har tagits fram på uppdrag av Ekofin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>rådet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 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 xml:space="preserve">med anledning av </w:t>
      </w:r>
      <w:r w:rsidRPr="00004138">
        <w:rPr>
          <w:rFonts w:ascii="OrigGarmnd BT" w:hAnsi="OrigGarmnd BT"/>
          <w:color w:val="auto"/>
          <w:sz w:val="24"/>
          <w:lang w:val="sv-SE"/>
        </w:rPr>
        <w:t>k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>ommissionens vitbok om en politik för finansiella tjänster 2005–2010.</w:t>
      </w:r>
    </w:p>
    <w:p w:rsidR="005A54D2" w:rsidRPr="00004138" w:rsidRDefault="005A54D2" w:rsidP="005A54D2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5A54D2" w:rsidRPr="00004138" w:rsidRDefault="00AF47F8" w:rsidP="005A54D2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Regeringen ställer sig bakom utkastet till slutsatser 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 xml:space="preserve">som bl.a. innehåller en uppmaning till </w:t>
      </w:r>
      <w:r w:rsidR="005C3B75" w:rsidRPr="00004138">
        <w:rPr>
          <w:rFonts w:ascii="OrigGarmnd BT" w:hAnsi="OrigGarmnd BT"/>
          <w:color w:val="auto"/>
          <w:sz w:val="24"/>
          <w:lang w:val="sv-SE"/>
        </w:rPr>
        <w:t>medlemsstaterna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 xml:space="preserve"> att öka hushållens medvetenhet om behovet</w:t>
      </w:r>
      <w:r w:rsidR="005C3B75" w:rsidRPr="00004138">
        <w:rPr>
          <w:rFonts w:ascii="OrigGarmnd BT" w:hAnsi="OrigGarmnd BT"/>
          <w:color w:val="auto"/>
          <w:sz w:val="24"/>
          <w:lang w:val="sv-SE"/>
        </w:rPr>
        <w:t xml:space="preserve"> av information och utbildning angående sparande och pensioner</w:t>
      </w:r>
      <w:r w:rsidR="005A54D2" w:rsidRPr="00004138">
        <w:rPr>
          <w:rFonts w:ascii="OrigGarmnd BT" w:hAnsi="OrigGarmnd BT"/>
          <w:color w:val="auto"/>
          <w:sz w:val="24"/>
          <w:lang w:val="sv-SE"/>
        </w:rPr>
        <w:t>.</w:t>
      </w:r>
    </w:p>
    <w:p w:rsidR="00B532D3" w:rsidRPr="00004138" w:rsidRDefault="00B532D3" w:rsidP="00B532D3">
      <w:pPr>
        <w:pStyle w:val="RKnormal"/>
        <w:rPr>
          <w:lang w:val="sv-SE"/>
        </w:rPr>
      </w:pPr>
    </w:p>
    <w:p w:rsidR="00B532D3" w:rsidRPr="00004138" w:rsidRDefault="00B532D3" w:rsidP="00B532D3">
      <w:pPr>
        <w:pStyle w:val="RKnormal"/>
        <w:rPr>
          <w:lang w:val="sv-SE"/>
        </w:rPr>
      </w:pPr>
    </w:p>
    <w:p w:rsidR="00E91244" w:rsidRPr="00004138" w:rsidRDefault="005C3B75">
      <w:pPr>
        <w:pStyle w:val="RKnormal"/>
        <w:rPr>
          <w:rFonts w:ascii="OrigGarmnd BT" w:hAnsi="OrigGarmnd BT"/>
          <w:sz w:val="24"/>
          <w:lang w:val="sv-SE"/>
        </w:rPr>
      </w:pPr>
      <w:r w:rsidRPr="00004138">
        <w:rPr>
          <w:rFonts w:ascii="OrigGarmnd BT" w:hAnsi="OrigGarmnd BT"/>
          <w:b/>
          <w:sz w:val="24"/>
          <w:lang w:val="sv-SE"/>
        </w:rPr>
        <w:t>4.4   Lamfalussy</w:t>
      </w:r>
      <w:r w:rsidR="008932AD" w:rsidRPr="00004138">
        <w:rPr>
          <w:rFonts w:ascii="OrigGarmnd BT" w:hAnsi="OrigGarmnd BT"/>
          <w:b/>
          <w:sz w:val="24"/>
          <w:lang w:val="sv-SE"/>
        </w:rPr>
        <w:t>processen</w:t>
      </w:r>
    </w:p>
    <w:p w:rsidR="008932AD" w:rsidRPr="00004138" w:rsidRDefault="008932AD">
      <w:pPr>
        <w:pStyle w:val="RKnormal"/>
        <w:rPr>
          <w:rFonts w:ascii="OrigGarmnd BT" w:hAnsi="OrigGarmnd BT"/>
          <w:i/>
          <w:sz w:val="24"/>
          <w:lang w:val="sv-SE"/>
        </w:rPr>
      </w:pPr>
      <w:r w:rsidRPr="00004138">
        <w:rPr>
          <w:rFonts w:ascii="OrigGarmnd BT" w:hAnsi="OrigGarmnd BT"/>
          <w:i/>
          <w:sz w:val="24"/>
          <w:lang w:val="sv-SE"/>
        </w:rPr>
        <w:t xml:space="preserve">        - lägesrapport </w:t>
      </w:r>
      <w:r w:rsidR="005C3B75" w:rsidRPr="00004138">
        <w:rPr>
          <w:rFonts w:ascii="OrigGarmnd BT" w:hAnsi="OrigGarmnd BT"/>
          <w:i/>
          <w:sz w:val="24"/>
          <w:lang w:val="sv-SE"/>
        </w:rPr>
        <w:t>från</w:t>
      </w:r>
      <w:r w:rsidRPr="00004138">
        <w:rPr>
          <w:rFonts w:ascii="OrigGarmnd BT" w:hAnsi="OrigGarmnd BT"/>
          <w:i/>
          <w:sz w:val="24"/>
          <w:lang w:val="sv-SE"/>
        </w:rPr>
        <w:t xml:space="preserve"> övervakningsgruppen </w:t>
      </w:r>
    </w:p>
    <w:p w:rsidR="00CD2B87" w:rsidRPr="00004138" w:rsidRDefault="00CD2B87">
      <w:pPr>
        <w:pStyle w:val="RKnormal"/>
        <w:rPr>
          <w:rFonts w:ascii="OrigGarmnd BT" w:hAnsi="OrigGarmnd BT"/>
          <w:i/>
          <w:sz w:val="24"/>
          <w:lang w:val="sv-SE"/>
        </w:rPr>
      </w:pPr>
    </w:p>
    <w:p w:rsidR="00CD2B87" w:rsidRPr="00004138" w:rsidRDefault="00CD2B87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Syftet med dagordningspunkten är att IIMG (Inter-institutional Monitoring Group) skall presentera sin andra </w:t>
      </w:r>
      <w:r w:rsidR="00AF47F8" w:rsidRPr="00004138">
        <w:rPr>
          <w:rFonts w:ascii="OrigGarmnd BT" w:hAnsi="OrigGarmnd BT"/>
          <w:color w:val="auto"/>
          <w:sz w:val="24"/>
          <w:lang w:val="sv-SE"/>
        </w:rPr>
        <w:t>läges</w:t>
      </w:r>
      <w:r w:rsidRPr="00004138">
        <w:rPr>
          <w:rFonts w:ascii="OrigGarmnd BT" w:hAnsi="OrigGarmnd BT"/>
          <w:color w:val="auto"/>
          <w:sz w:val="24"/>
          <w:lang w:val="sv-SE"/>
        </w:rPr>
        <w:t>rapport där man utvärderar den s.k. Lamfalussyprocessen.</w:t>
      </w:r>
    </w:p>
    <w:p w:rsidR="00CD2B87" w:rsidRPr="00004138" w:rsidRDefault="00CD2B87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CD2B87" w:rsidRPr="00004138" w:rsidRDefault="00CD2B87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 xml:space="preserve">Lamfalussyprocessen skapades för att säkerställa att lagstiftningen på finansmarknadsområdet sker på ett effektivt sätt, eftersom utvecklingen går mycket snabbt inom detta område.  </w:t>
      </w:r>
    </w:p>
    <w:p w:rsidR="00CD2B87" w:rsidRPr="00004138" w:rsidRDefault="00CD2B87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CD2B87" w:rsidRPr="00004138" w:rsidRDefault="00CD2B87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>IIMG anser generellt att processen har potential att göra lagstiftningsprocessen snabbare och mer effektiv. Förbättrad konsultation och genomlysning är några av de mest framgångsrika inslagen.</w:t>
      </w:r>
      <w:r w:rsidR="005C3B75" w:rsidRPr="00004138">
        <w:rPr>
          <w:rFonts w:ascii="OrigGarmnd BT" w:hAnsi="OrigGarmnd BT"/>
          <w:color w:val="auto"/>
          <w:sz w:val="24"/>
          <w:lang w:val="sv-SE"/>
        </w:rPr>
        <w:t xml:space="preserve"> Rapporten fokuserar dock på förslag till förbättringar av processen.</w:t>
      </w:r>
    </w:p>
    <w:p w:rsidR="00CD2B87" w:rsidRPr="00004138" w:rsidRDefault="00CD2B87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</w:p>
    <w:p w:rsidR="00CD2B87" w:rsidRPr="00004138" w:rsidRDefault="005C3B75" w:rsidP="00CD2B87">
      <w:pPr>
        <w:pStyle w:val="RKnormal"/>
        <w:tabs>
          <w:tab w:val="clear" w:pos="1701"/>
          <w:tab w:val="left" w:pos="2835"/>
        </w:tabs>
        <w:rPr>
          <w:rFonts w:ascii="OrigGarmnd BT" w:hAnsi="OrigGarmnd BT"/>
          <w:color w:val="auto"/>
          <w:sz w:val="24"/>
          <w:lang w:val="sv-SE"/>
        </w:rPr>
      </w:pPr>
      <w:r w:rsidRPr="00004138">
        <w:rPr>
          <w:rFonts w:ascii="OrigGarmnd BT" w:hAnsi="OrigGarmnd BT"/>
          <w:color w:val="auto"/>
          <w:sz w:val="24"/>
          <w:lang w:val="sv-SE"/>
        </w:rPr>
        <w:t>Regeringen</w:t>
      </w:r>
      <w:r w:rsidR="00CD2B87" w:rsidRPr="00004138">
        <w:rPr>
          <w:rFonts w:ascii="OrigGarmnd BT" w:hAnsi="OrigGarmnd BT"/>
          <w:color w:val="auto"/>
          <w:sz w:val="24"/>
          <w:lang w:val="sv-SE"/>
        </w:rPr>
        <w:t xml:space="preserve"> har, tillsammans med Danmark och Norge, </w:t>
      </w:r>
      <w:r w:rsidRPr="00004138">
        <w:rPr>
          <w:rFonts w:ascii="OrigGarmnd BT" w:hAnsi="OrigGarmnd BT"/>
          <w:color w:val="auto"/>
          <w:sz w:val="24"/>
          <w:lang w:val="sv-SE"/>
        </w:rPr>
        <w:t>överlämnat</w:t>
      </w:r>
      <w:r w:rsidR="00CD2B87" w:rsidRPr="00004138">
        <w:rPr>
          <w:rFonts w:ascii="OrigGarmnd BT" w:hAnsi="OrigGarmnd BT"/>
          <w:color w:val="auto"/>
          <w:sz w:val="24"/>
          <w:lang w:val="sv-SE"/>
        </w:rPr>
        <w:t xml:space="preserve"> gemensamma synpunkter på rapporten</w:t>
      </w:r>
      <w:r w:rsidRPr="00004138">
        <w:rPr>
          <w:rFonts w:ascii="OrigGarmnd BT" w:hAnsi="OrigGarmnd BT"/>
          <w:color w:val="auto"/>
          <w:sz w:val="24"/>
          <w:lang w:val="sv-SE"/>
        </w:rPr>
        <w:t xml:space="preserve"> </w:t>
      </w:r>
      <w:r w:rsidR="00B7134E" w:rsidRPr="00004138">
        <w:rPr>
          <w:rFonts w:ascii="OrigGarmnd BT" w:hAnsi="OrigGarmnd BT"/>
          <w:color w:val="auto"/>
          <w:sz w:val="24"/>
          <w:lang w:val="sv-SE"/>
        </w:rPr>
        <w:t xml:space="preserve">till IIMG. </w:t>
      </w:r>
      <w:r w:rsidR="00BE6C3A" w:rsidRPr="00004138">
        <w:rPr>
          <w:rFonts w:ascii="OrigGarmnd BT" w:hAnsi="OrigGarmnd BT"/>
          <w:color w:val="auto"/>
          <w:sz w:val="24"/>
          <w:lang w:val="sv-SE"/>
        </w:rPr>
        <w:t>Vi</w:t>
      </w:r>
      <w:r w:rsidR="00CD2B87" w:rsidRPr="00004138">
        <w:rPr>
          <w:rFonts w:ascii="OrigGarmnd BT" w:hAnsi="OrigGarmnd BT"/>
          <w:color w:val="auto"/>
          <w:sz w:val="24"/>
          <w:lang w:val="sv-SE"/>
        </w:rPr>
        <w:t xml:space="preserve"> ser mycket positivt på dess innehåll och anser att </w:t>
      </w:r>
      <w:r w:rsidRPr="00004138">
        <w:rPr>
          <w:rFonts w:ascii="OrigGarmnd BT" w:hAnsi="OrigGarmnd BT"/>
          <w:color w:val="auto"/>
          <w:sz w:val="24"/>
          <w:lang w:val="sv-SE"/>
        </w:rPr>
        <w:t>förslagen</w:t>
      </w:r>
      <w:r w:rsidR="00CD2B87" w:rsidRPr="00004138">
        <w:rPr>
          <w:rFonts w:ascii="OrigGarmnd BT" w:hAnsi="OrigGarmnd BT"/>
          <w:color w:val="auto"/>
          <w:sz w:val="24"/>
          <w:lang w:val="sv-SE"/>
        </w:rPr>
        <w:t xml:space="preserve"> utgör ett klart steg i rätt riktning.</w:t>
      </w:r>
    </w:p>
    <w:p w:rsidR="00ED2C30" w:rsidRPr="00004138" w:rsidRDefault="00ED2C30" w:rsidP="00BE0620">
      <w:pPr>
        <w:rPr>
          <w:color w:val="000000"/>
        </w:rPr>
      </w:pPr>
    </w:p>
    <w:p w:rsidR="00AF47F8" w:rsidRPr="00004138" w:rsidRDefault="00AF47F8" w:rsidP="00ED2C30">
      <w:pPr>
        <w:ind w:left="567"/>
        <w:rPr>
          <w:color w:val="000000"/>
        </w:rPr>
      </w:pPr>
    </w:p>
    <w:p w:rsidR="00E91244" w:rsidRPr="00004138" w:rsidRDefault="009C3F7D">
      <w:pPr>
        <w:pStyle w:val="RKnormal"/>
        <w:spacing w:line="320" w:lineRule="atLeast"/>
        <w:rPr>
          <w:rFonts w:ascii="OrigGarmnd BT" w:hAnsi="OrigGarmnd BT"/>
          <w:b/>
          <w:bCs/>
          <w:sz w:val="24"/>
          <w:lang w:val="sv-SE"/>
        </w:rPr>
      </w:pPr>
      <w:r w:rsidRPr="00004138">
        <w:rPr>
          <w:rFonts w:ascii="OrigGarmnd BT" w:hAnsi="OrigGarmnd BT"/>
          <w:b/>
          <w:bCs/>
          <w:sz w:val="24"/>
          <w:lang w:val="sv-SE"/>
        </w:rPr>
        <w:t>5</w:t>
      </w:r>
      <w:r w:rsidR="00E91244" w:rsidRPr="00004138">
        <w:rPr>
          <w:rFonts w:ascii="OrigGarmnd BT" w:hAnsi="OrigGarmnd BT"/>
          <w:b/>
          <w:bCs/>
          <w:sz w:val="24"/>
          <w:lang w:val="sv-SE"/>
        </w:rPr>
        <w:t>.</w:t>
      </w:r>
      <w:r w:rsidR="00E91244" w:rsidRPr="00004138">
        <w:rPr>
          <w:rFonts w:ascii="OrigGarmnd BT" w:hAnsi="OrigGarmnd BT"/>
          <w:b/>
          <w:bCs/>
          <w:sz w:val="24"/>
          <w:lang w:val="sv-SE"/>
        </w:rPr>
        <w:tab/>
      </w:r>
      <w:r w:rsidR="008932AD" w:rsidRPr="00004138">
        <w:rPr>
          <w:rFonts w:ascii="OrigGarmnd BT" w:hAnsi="OrigGarmnd BT"/>
          <w:b/>
          <w:bCs/>
          <w:sz w:val="24"/>
          <w:lang w:val="sv-SE"/>
        </w:rPr>
        <w:t>(ev.) Övriga ärenden</w:t>
      </w:r>
    </w:p>
    <w:p w:rsidR="008932AD" w:rsidRPr="00004138" w:rsidRDefault="008932AD">
      <w:pPr>
        <w:pStyle w:val="RKnormal"/>
        <w:spacing w:line="320" w:lineRule="atLeast"/>
        <w:rPr>
          <w:rFonts w:ascii="OrigGarmnd BT" w:hAnsi="OrigGarmnd BT"/>
          <w:b/>
          <w:bCs/>
          <w:sz w:val="24"/>
          <w:lang w:val="sv-SE"/>
        </w:rPr>
      </w:pPr>
    </w:p>
    <w:p w:rsidR="008932AD" w:rsidRPr="00004138" w:rsidRDefault="00AF47F8">
      <w:pPr>
        <w:pStyle w:val="RKnormal"/>
        <w:spacing w:line="320" w:lineRule="atLeast"/>
        <w:rPr>
          <w:rFonts w:ascii="OrigGarmnd BT" w:hAnsi="OrigGarmnd BT"/>
          <w:bCs/>
          <w:sz w:val="24"/>
          <w:lang w:val="sv-SE"/>
        </w:rPr>
      </w:pPr>
      <w:r w:rsidRPr="00004138">
        <w:rPr>
          <w:rFonts w:ascii="OrigGarmnd BT" w:hAnsi="OrigGarmnd BT"/>
          <w:bCs/>
          <w:sz w:val="24"/>
          <w:lang w:val="sv-SE"/>
        </w:rPr>
        <w:t>Inga övriga ärenden har annonserats.</w:t>
      </w:r>
    </w:p>
    <w:p w:rsidR="00AF47F8" w:rsidRPr="00004138" w:rsidRDefault="00AF47F8">
      <w:pPr>
        <w:pStyle w:val="RKnormal"/>
        <w:spacing w:line="320" w:lineRule="atLeast"/>
        <w:rPr>
          <w:rFonts w:ascii="OrigGarmnd BT" w:hAnsi="OrigGarmnd BT"/>
          <w:bCs/>
          <w:sz w:val="24"/>
          <w:lang w:val="sv-SE"/>
        </w:rPr>
      </w:pPr>
    </w:p>
    <w:p w:rsidR="00AF47F8" w:rsidRPr="00004138" w:rsidRDefault="00AF47F8">
      <w:pPr>
        <w:pStyle w:val="RKnormal"/>
        <w:spacing w:line="320" w:lineRule="atLeast"/>
        <w:rPr>
          <w:rFonts w:ascii="OrigGarmnd BT" w:hAnsi="OrigGarmnd BT"/>
          <w:bCs/>
          <w:sz w:val="24"/>
          <w:lang w:val="sv-SE"/>
        </w:rPr>
      </w:pPr>
    </w:p>
    <w:p w:rsidR="008932AD" w:rsidRPr="00004138" w:rsidRDefault="008932AD" w:rsidP="008932AD">
      <w:pPr>
        <w:pStyle w:val="RKnormal"/>
        <w:spacing w:line="320" w:lineRule="atLeast"/>
        <w:jc w:val="center"/>
        <w:rPr>
          <w:rFonts w:ascii="OrigGarmnd BT" w:hAnsi="OrigGarmnd BT"/>
          <w:b/>
          <w:bCs/>
          <w:sz w:val="24"/>
          <w:lang w:val="sv-SE"/>
        </w:rPr>
      </w:pP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</w:r>
      <w:r w:rsidRPr="00004138">
        <w:rPr>
          <w:rFonts w:ascii="OrigGarmnd BT" w:hAnsi="OrigGarmnd BT"/>
          <w:b/>
          <w:bCs/>
          <w:sz w:val="24"/>
          <w:lang w:val="sv-SE"/>
        </w:rPr>
        <w:softHyphen/>
        <w:t>_____________________________</w:t>
      </w:r>
    </w:p>
    <w:sectPr w:rsidR="008932AD" w:rsidRPr="0000413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20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440" w:rsidRPr="00004138" w:rsidRDefault="000B6440">
      <w:r w:rsidRPr="00004138">
        <w:separator/>
      </w:r>
    </w:p>
  </w:endnote>
  <w:endnote w:type="continuationSeparator" w:id="0">
    <w:p w:rsidR="000B6440" w:rsidRPr="00004138" w:rsidRDefault="000B6440">
      <w:r w:rsidRPr="000041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440" w:rsidRPr="00004138" w:rsidRDefault="000B6440">
      <w:r w:rsidRPr="00004138">
        <w:separator/>
      </w:r>
    </w:p>
  </w:footnote>
  <w:footnote w:type="continuationSeparator" w:id="0">
    <w:p w:rsidR="000B6440" w:rsidRPr="00004138" w:rsidRDefault="000B6440">
      <w:r w:rsidRPr="000041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ABA" w:rsidRPr="00004138" w:rsidRDefault="00DB1ABA">
    <w:pPr>
      <w:pStyle w:val="Sidhuvud"/>
      <w:framePr w:wrap="around" w:vAnchor="text" w:hAnchor="margin" w:xAlign="right" w:y="1"/>
      <w:rPr>
        <w:rStyle w:val="Sidnummer"/>
      </w:rPr>
    </w:pPr>
    <w:r w:rsidRPr="00004138">
      <w:rPr>
        <w:rStyle w:val="Sidnummer"/>
      </w:rPr>
      <w:fldChar w:fldCharType="begin" w:fldLock="1"/>
    </w:r>
    <w:r w:rsidRPr="00004138">
      <w:rPr>
        <w:rStyle w:val="Sidnummer"/>
      </w:rPr>
      <w:instrText xml:space="preserve">PAGE  </w:instrText>
    </w:r>
    <w:r w:rsidRPr="00004138">
      <w:rPr>
        <w:rStyle w:val="Sidnummer"/>
      </w:rPr>
      <w:fldChar w:fldCharType="separate"/>
    </w:r>
    <w:r w:rsidR="000F0341" w:rsidRPr="00004138">
      <w:rPr>
        <w:rStyle w:val="Sidnummer"/>
      </w:rPr>
      <w:t>4</w:t>
    </w:r>
    <w:r w:rsidRPr="00004138">
      <w:rPr>
        <w:rStyle w:val="Sidnummer"/>
      </w:rPr>
      <w:fldChar w:fldCharType="end"/>
    </w:r>
  </w:p>
  <w:p w:rsidR="00DB1ABA" w:rsidRPr="00004138" w:rsidRDefault="00DB1ABA">
    <w:pPr>
      <w:pStyle w:val="Sidhuvud"/>
      <w:ind w:right="360"/>
    </w:pPr>
  </w:p>
  <w:p w:rsidR="00DB1ABA" w:rsidRPr="00004138" w:rsidRDefault="00DB1AB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ABA" w:rsidRPr="00004138" w:rsidRDefault="00DB1ABA">
    <w:pPr>
      <w:pStyle w:val="Sidhuvud"/>
      <w:framePr w:wrap="around" w:vAnchor="text" w:hAnchor="margin" w:xAlign="right" w:y="1"/>
      <w:rPr>
        <w:rStyle w:val="Sidnummer"/>
      </w:rPr>
    </w:pPr>
    <w:r w:rsidRPr="00004138">
      <w:rPr>
        <w:rStyle w:val="Sidnummer"/>
      </w:rPr>
      <w:fldChar w:fldCharType="begin" w:fldLock="1"/>
    </w:r>
    <w:r w:rsidRPr="00004138">
      <w:rPr>
        <w:rStyle w:val="Sidnummer"/>
      </w:rPr>
      <w:instrText xml:space="preserve">PAGE  </w:instrText>
    </w:r>
    <w:r w:rsidRPr="00004138">
      <w:rPr>
        <w:rStyle w:val="Sidnummer"/>
      </w:rPr>
      <w:fldChar w:fldCharType="separate"/>
    </w:r>
    <w:r w:rsidR="000F0341" w:rsidRPr="00004138">
      <w:rPr>
        <w:rStyle w:val="Sidnummer"/>
      </w:rPr>
      <w:t>3</w:t>
    </w:r>
    <w:r w:rsidRPr="00004138">
      <w:rPr>
        <w:rStyle w:val="Sidnummer"/>
      </w:rPr>
      <w:fldChar w:fldCharType="end"/>
    </w:r>
  </w:p>
  <w:p w:rsidR="00DB1ABA" w:rsidRPr="00004138" w:rsidRDefault="00DB1ABA">
    <w:pPr>
      <w:pStyle w:val="Sidhuvud"/>
      <w:ind w:right="360"/>
    </w:pPr>
  </w:p>
  <w:p w:rsidR="00DB1ABA" w:rsidRPr="00004138" w:rsidRDefault="00DB1AB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ABA" w:rsidRPr="00004138" w:rsidRDefault="00004138">
    <w:pPr>
      <w:framePr w:w="2948" w:h="1321" w:hRule="exact" w:wrap="notBeside" w:vAnchor="page" w:hAnchor="page" w:x="1362" w:y="653"/>
    </w:pPr>
    <w:r w:rsidRPr="0000413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1ABA" w:rsidRPr="00004138" w:rsidRDefault="00DB1ABA">
    <w:pPr>
      <w:pStyle w:val="RKrubrik"/>
      <w:keepNext w:val="0"/>
      <w:tabs>
        <w:tab w:val="clear" w:pos="1134"/>
      </w:tabs>
      <w:spacing w:before="0" w:after="0" w:line="320" w:lineRule="atLeast"/>
      <w:rPr>
        <w:lang w:val="sv-SE"/>
      </w:rPr>
    </w:pPr>
  </w:p>
  <w:p w:rsidR="00DB1ABA" w:rsidRPr="00004138" w:rsidRDefault="00DB1ABA">
    <w:pPr>
      <w:rPr>
        <w:rFonts w:ascii="TradeGothic" w:hAnsi="TradeGothic"/>
        <w:b/>
        <w:spacing w:val="12"/>
        <w:sz w:val="22"/>
      </w:rPr>
    </w:pPr>
  </w:p>
  <w:p w:rsidR="00DB1ABA" w:rsidRPr="00004138" w:rsidRDefault="00DB1ABA">
    <w:pPr>
      <w:pStyle w:val="RKrubrik"/>
      <w:keepNext w:val="0"/>
      <w:tabs>
        <w:tab w:val="clear" w:pos="1134"/>
      </w:tabs>
      <w:spacing w:before="0" w:after="0" w:line="320" w:lineRule="atLeast"/>
      <w:rPr>
        <w:lang w:val="sv-SE"/>
      </w:rPr>
    </w:pPr>
  </w:p>
  <w:p w:rsidR="00DB1ABA" w:rsidRPr="00004138" w:rsidRDefault="00DB1ABA">
    <w:pPr>
      <w:rPr>
        <w:rFonts w:ascii="TradeGothic" w:hAnsi="TradeGothic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26A9"/>
    <w:multiLevelType w:val="hybridMultilevel"/>
    <w:tmpl w:val="D974C638"/>
    <w:lvl w:ilvl="0" w:tplc="6672A5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rigGarmnd BT" w:eastAsia="Times New Roman" w:hAnsi="OrigGarmnd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9B281B"/>
    <w:multiLevelType w:val="hybridMultilevel"/>
    <w:tmpl w:val="B6C2C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33B9E"/>
    <w:multiLevelType w:val="hybridMultilevel"/>
    <w:tmpl w:val="EC9235D0"/>
    <w:lvl w:ilvl="0" w:tplc="6672A5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64F9"/>
    <w:multiLevelType w:val="hybridMultilevel"/>
    <w:tmpl w:val="C62AD7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5D01C0"/>
    <w:multiLevelType w:val="hybridMultilevel"/>
    <w:tmpl w:val="AAB43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46731"/>
    <w:multiLevelType w:val="hybridMultilevel"/>
    <w:tmpl w:val="FEFC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73A85"/>
    <w:multiLevelType w:val="hybridMultilevel"/>
    <w:tmpl w:val="88D4C022"/>
    <w:lvl w:ilvl="0" w:tplc="6672A5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50332"/>
    <w:multiLevelType w:val="hybridMultilevel"/>
    <w:tmpl w:val="A79EC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24956">
    <w:abstractNumId w:val="4"/>
  </w:num>
  <w:num w:numId="2" w16cid:durableId="1172793851">
    <w:abstractNumId w:val="1"/>
  </w:num>
  <w:num w:numId="3" w16cid:durableId="511341906">
    <w:abstractNumId w:val="2"/>
  </w:num>
  <w:num w:numId="4" w16cid:durableId="646521311">
    <w:abstractNumId w:val="6"/>
  </w:num>
  <w:num w:numId="5" w16cid:durableId="596207213">
    <w:abstractNumId w:val="0"/>
  </w:num>
  <w:num w:numId="6" w16cid:durableId="602609851">
    <w:abstractNumId w:val="5"/>
  </w:num>
  <w:num w:numId="7" w16cid:durableId="39017304">
    <w:abstractNumId w:val="3"/>
  </w:num>
  <w:num w:numId="8" w16cid:durableId="27727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210A77"/>
    <w:rsid w:val="00004138"/>
    <w:rsid w:val="00013C8E"/>
    <w:rsid w:val="00042E5C"/>
    <w:rsid w:val="00063341"/>
    <w:rsid w:val="000B6440"/>
    <w:rsid w:val="000C392C"/>
    <w:rsid w:val="000F0341"/>
    <w:rsid w:val="00102FC3"/>
    <w:rsid w:val="00121FB0"/>
    <w:rsid w:val="001356B9"/>
    <w:rsid w:val="001A0990"/>
    <w:rsid w:val="001A3A7E"/>
    <w:rsid w:val="001E3C0B"/>
    <w:rsid w:val="001F7A7A"/>
    <w:rsid w:val="00210A77"/>
    <w:rsid w:val="00261EC6"/>
    <w:rsid w:val="00294B85"/>
    <w:rsid w:val="002C37E4"/>
    <w:rsid w:val="00327CDC"/>
    <w:rsid w:val="00330420"/>
    <w:rsid w:val="003651C7"/>
    <w:rsid w:val="003A4D48"/>
    <w:rsid w:val="003E76C0"/>
    <w:rsid w:val="00415F86"/>
    <w:rsid w:val="00424620"/>
    <w:rsid w:val="00485F47"/>
    <w:rsid w:val="004E47B7"/>
    <w:rsid w:val="004F0993"/>
    <w:rsid w:val="00555772"/>
    <w:rsid w:val="005712E3"/>
    <w:rsid w:val="005738CC"/>
    <w:rsid w:val="005A54D2"/>
    <w:rsid w:val="005C366F"/>
    <w:rsid w:val="005C3B75"/>
    <w:rsid w:val="00611103"/>
    <w:rsid w:val="0061693A"/>
    <w:rsid w:val="00651DE3"/>
    <w:rsid w:val="00653C14"/>
    <w:rsid w:val="0068101A"/>
    <w:rsid w:val="00705B0E"/>
    <w:rsid w:val="0071229B"/>
    <w:rsid w:val="00715EDF"/>
    <w:rsid w:val="00720CDD"/>
    <w:rsid w:val="007321CA"/>
    <w:rsid w:val="007502B2"/>
    <w:rsid w:val="00766793"/>
    <w:rsid w:val="007A1C0E"/>
    <w:rsid w:val="007A3578"/>
    <w:rsid w:val="007A4CB0"/>
    <w:rsid w:val="007A5FC8"/>
    <w:rsid w:val="00823F7E"/>
    <w:rsid w:val="00852466"/>
    <w:rsid w:val="008575EC"/>
    <w:rsid w:val="008932AD"/>
    <w:rsid w:val="008F6582"/>
    <w:rsid w:val="00914B7A"/>
    <w:rsid w:val="0091654A"/>
    <w:rsid w:val="00942906"/>
    <w:rsid w:val="009518D6"/>
    <w:rsid w:val="00985BCF"/>
    <w:rsid w:val="009A4C72"/>
    <w:rsid w:val="009C3F7D"/>
    <w:rsid w:val="009E2571"/>
    <w:rsid w:val="009F2C4D"/>
    <w:rsid w:val="009F3419"/>
    <w:rsid w:val="00A34131"/>
    <w:rsid w:val="00A57DE0"/>
    <w:rsid w:val="00A66857"/>
    <w:rsid w:val="00AF47F8"/>
    <w:rsid w:val="00B203B4"/>
    <w:rsid w:val="00B438F3"/>
    <w:rsid w:val="00B532D3"/>
    <w:rsid w:val="00B7134E"/>
    <w:rsid w:val="00B80D6C"/>
    <w:rsid w:val="00BA59F7"/>
    <w:rsid w:val="00BD361D"/>
    <w:rsid w:val="00BE0620"/>
    <w:rsid w:val="00BE6C3A"/>
    <w:rsid w:val="00C11DA4"/>
    <w:rsid w:val="00C35D5C"/>
    <w:rsid w:val="00C44A1F"/>
    <w:rsid w:val="00C90DC0"/>
    <w:rsid w:val="00CC18F9"/>
    <w:rsid w:val="00CC2DD4"/>
    <w:rsid w:val="00CC7F6E"/>
    <w:rsid w:val="00CD2B87"/>
    <w:rsid w:val="00CD36B5"/>
    <w:rsid w:val="00D142EA"/>
    <w:rsid w:val="00D2268B"/>
    <w:rsid w:val="00D627D7"/>
    <w:rsid w:val="00D67EDF"/>
    <w:rsid w:val="00D74F4E"/>
    <w:rsid w:val="00D973ED"/>
    <w:rsid w:val="00DA6645"/>
    <w:rsid w:val="00DB1ABA"/>
    <w:rsid w:val="00DC28B0"/>
    <w:rsid w:val="00E312FA"/>
    <w:rsid w:val="00E443BD"/>
    <w:rsid w:val="00E527E6"/>
    <w:rsid w:val="00E91244"/>
    <w:rsid w:val="00EB7E38"/>
    <w:rsid w:val="00EC47D7"/>
    <w:rsid w:val="00ED2C30"/>
    <w:rsid w:val="00EE0AC8"/>
    <w:rsid w:val="00F047D8"/>
    <w:rsid w:val="00F50C2A"/>
    <w:rsid w:val="00F93AB9"/>
    <w:rsid w:val="00FD304A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5DAD-1077-4E24-A74B-42D9EB59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1701"/>
      </w:tabs>
      <w:spacing w:line="240" w:lineRule="atLeast"/>
    </w:pPr>
    <w:rPr>
      <w:rFonts w:ascii="Helv" w:hAnsi="Helv"/>
      <w:color w:val="000000"/>
      <w:sz w:val="20"/>
      <w:lang w:val="en-US"/>
    </w:r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customStyle="1" w:styleId="RKnormalChar">
    <w:name w:val="RKnormal Char"/>
    <w:basedOn w:val="Standardstycketeckensnitt"/>
    <w:link w:val="RKnormal"/>
    <w:rsid w:val="00D67EDF"/>
    <w:rPr>
      <w:rFonts w:ascii="Helv" w:hAnsi="Helv"/>
      <w:color w:val="000000"/>
      <w:lang w:val="en-US" w:eastAsia="en-US" w:bidi="ar-SA"/>
    </w:rPr>
  </w:style>
  <w:style w:type="character" w:customStyle="1" w:styleId="RKnormalChar1">
    <w:name w:val="RKnormal Char1"/>
    <w:basedOn w:val="Standardstycketeckensnitt"/>
    <w:rsid w:val="00F50C2A"/>
    <w:rPr>
      <w:rFonts w:ascii="OrigGarmnd BT" w:hAnsi="OrigGarmnd BT"/>
      <w:sz w:val="24"/>
      <w:lang w:val="sv-SE" w:eastAsia="en-US" w:bidi="ar-SA"/>
    </w:rPr>
  </w:style>
  <w:style w:type="paragraph" w:styleId="Brdtext">
    <w:name w:val="Body Text"/>
    <w:basedOn w:val="Normal"/>
    <w:rsid w:val="00ED2C30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866</Words>
  <Characters>5600</Characters>
  <Application>Microsoft Office Word</Application>
  <DocSecurity>4</DocSecurity>
  <Lines>164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Ekofin-rådets möte den 9 mars 2004 i Bryssel</vt:lpstr>
    </vt:vector>
  </TitlesOfParts>
  <Company>Regeringskansliet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Ekofin-rådets möte den 9 mars 2004 i Bryssel</dc:title>
  <dc:subject>Ekofin-rådets möte den 9 mars 2004 i Bryssel</dc:subject>
  <dc:creator>Riksdagen</dc:creator>
  <cp:keywords>Riksdagen</cp:keywords>
  <dc:description/>
  <cp:lastModifiedBy>Lars Brink</cp:lastModifiedBy>
  <cp:revision>2</cp:revision>
  <cp:lastPrinted>2007-04-27T11:11:00Z</cp:lastPrinted>
  <dcterms:created xsi:type="dcterms:W3CDTF">2025-12-17T04:06:00Z</dcterms:created>
  <dcterms:modified xsi:type="dcterms:W3CDTF">2025-12-17T04:06:00Z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