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5E90" w:rsidRPr="00F45E90" w:rsidRDefault="00F45E90">
      <w:pPr>
        <w:pStyle w:val="Frslagsrubrik"/>
      </w:pPr>
      <w:r w:rsidRPr="00F45E90">
        <w:t>Förslag till riksdagsbeslut</w:t>
      </w:r>
    </w:p>
    <w:p w:rsidR="00F45E90" w:rsidRPr="00F45E90" w:rsidRDefault="00F45E90">
      <w:pPr>
        <w:pStyle w:val="Hemstlatt"/>
        <w:numPr>
          <w:ilvl w:val="0"/>
          <w:numId w:val="1"/>
        </w:numPr>
      </w:pPr>
      <w:r w:rsidRPr="00F45E90">
        <w:t>Riksdagen tillkännager för regeringen som sin mening vad som anförs i motionen om infrastruktursituationen i Jönk</w:t>
      </w:r>
      <w:r w:rsidRPr="00F45E90">
        <w:t>ö</w:t>
      </w:r>
      <w:r w:rsidRPr="00F45E90">
        <w:t>pings län.</w:t>
      </w:r>
    </w:p>
    <w:p w:rsidR="00F45E90" w:rsidRPr="00F45E90" w:rsidRDefault="00F45E90">
      <w:pPr>
        <w:pStyle w:val="Hemstlatt"/>
        <w:numPr>
          <w:ilvl w:val="0"/>
          <w:numId w:val="1"/>
        </w:numPr>
      </w:pPr>
      <w:r w:rsidRPr="00F45E90">
        <w:t>Riksdagen tillkännager för regeringen som sin mening vad som anförs i motionen om Europakorridoren.</w:t>
      </w:r>
    </w:p>
    <w:p w:rsidR="00F45E90" w:rsidRPr="00F45E90" w:rsidRDefault="00F45E90">
      <w:pPr>
        <w:pStyle w:val="Hemstlatt"/>
        <w:numPr>
          <w:ilvl w:val="0"/>
          <w:numId w:val="1"/>
        </w:numPr>
      </w:pPr>
      <w:r w:rsidRPr="00F45E90">
        <w:t>Riksdagen tillkännager för regeringen som sin mening vad som anförs i motionen om Götalandsbanan.</w:t>
      </w:r>
    </w:p>
    <w:p w:rsidR="00F45E90" w:rsidRPr="00F45E90" w:rsidRDefault="00F45E90">
      <w:pPr>
        <w:pStyle w:val="Rubrik1"/>
      </w:pPr>
      <w:r w:rsidRPr="00F45E90">
        <w:t>Upprustning av järnvägs- och vägnätet i länet</w:t>
      </w:r>
    </w:p>
    <w:p w:rsidR="00F45E90" w:rsidRPr="00F45E90" w:rsidRDefault="00F45E90">
      <w:r w:rsidRPr="00F45E90">
        <w:t>Jönköpings län består av en mängd små och medelstora företag och är känt för sin goda tillväxt. Men den ekonomiska krisen har slagit hårt mot ett län som Jönköping där många underleverantörer till fordonsindustrin finns. För att klara framtidens utmaningar i den allt hårdare konkurrensen krävs en god infrastruktur, såväl för godstrafik som för persontrafik.</w:t>
      </w:r>
    </w:p>
    <w:p w:rsidR="00F45E90" w:rsidRPr="00F45E90" w:rsidRDefault="00F45E90">
      <w:pPr>
        <w:pStyle w:val="Normaltindrag"/>
      </w:pPr>
      <w:r w:rsidRPr="00F45E90">
        <w:t>Det finns ett behov av infrastrukturförbättringar och upprustning av befin</w:t>
      </w:r>
      <w:r w:rsidRPr="00F45E90">
        <w:t>t</w:t>
      </w:r>
      <w:r w:rsidRPr="00F45E90">
        <w:t>ligt järnvägssystem i länet, men också en satsning på det stora tillväxtproje</w:t>
      </w:r>
      <w:r w:rsidRPr="00F45E90">
        <w:t>k</w:t>
      </w:r>
      <w:r w:rsidRPr="00F45E90">
        <w:t>tet som Götalandsbanan och Europabanan innebär. Ett fungerande järnväg</w:t>
      </w:r>
      <w:r w:rsidRPr="00F45E90">
        <w:t>s</w:t>
      </w:r>
      <w:r w:rsidRPr="00F45E90">
        <w:t>system underlättar för nya företag och för människor, men framförallt bidrar en bra järnväg till en bättre miljö! Bara genom att föra över 5 procent av det gods som idag transporteras med lastbil till järnväg skulle koldioxidutsläppet minska med 200 000 ton. Det motsvarar det totala utsläppet av koldioxid från mer än 30 000 svenskar under ett helt år.</w:t>
      </w:r>
    </w:p>
    <w:p w:rsidR="00F45E90" w:rsidRPr="00F45E90" w:rsidRDefault="00F45E90">
      <w:pPr>
        <w:pStyle w:val="Normaltindrag"/>
      </w:pPr>
      <w:r w:rsidRPr="00F45E90">
        <w:t>Vägnätet</w:t>
      </w:r>
      <w:r w:rsidRPr="00F45E90">
        <w:t xml:space="preserve"> har en enorm betydelse för människors möjlighet att arbetspen</w:t>
      </w:r>
      <w:r w:rsidRPr="00F45E90">
        <w:t>d</w:t>
      </w:r>
      <w:r w:rsidRPr="00F45E90">
        <w:t>la, men också för företagens möjlighet till expansion. I länet finns många underleverantörer som är beroende av farbara och säkra vägar, vägar som under många år med den socialdemokratiska regeringen har eftersatts och som nu kräver underhåll.</w:t>
      </w:r>
    </w:p>
    <w:p w:rsidR="00F45E90" w:rsidRPr="00F45E90" w:rsidRDefault="00F45E90">
      <w:pPr>
        <w:pStyle w:val="Normaltindrag"/>
      </w:pPr>
      <w:r w:rsidRPr="00F45E90">
        <w:lastRenderedPageBreak/>
        <w:t>I årets budgetproposition gör regeringen ytterligare satsningar på både väg- och järnvägsnätet, förutom de närtidssatsningar och de långtidssatsningar som presenterades under föregående år. Detta ser vi so</w:t>
      </w:r>
      <w:r w:rsidRPr="00F45E90">
        <w:t>m mycket positivt. Att de</w:t>
      </w:r>
      <w:r w:rsidRPr="00F45E90">
        <w:t>s</w:t>
      </w:r>
      <w:r w:rsidRPr="00F45E90">
        <w:t>sa ytterligare resurser tillkommer bör innebära att utrymme skapas för projekt i närtid som inte har inrymts i den ordinarie budgeten och att man kan tidig</w:t>
      </w:r>
      <w:r w:rsidRPr="00F45E90">
        <w:t>a</w:t>
      </w:r>
      <w:r w:rsidRPr="00F45E90">
        <w:t>relägga planerade projekt. Här finns bland annat delar av riksväg 26. Rege</w:t>
      </w:r>
      <w:r w:rsidRPr="00F45E90">
        <w:t>r</w:t>
      </w:r>
      <w:r w:rsidRPr="00F45E90">
        <w:t>ingens satsning på infrastruktur är positiv och helt nödvändig för att vår e</w:t>
      </w:r>
      <w:r w:rsidRPr="00F45E90">
        <w:t>x</w:t>
      </w:r>
      <w:r w:rsidRPr="00F45E90">
        <w:t>pansiva tillväxtregion skall kunna utvecklas.</w:t>
      </w:r>
    </w:p>
    <w:p w:rsidR="00F45E90" w:rsidRPr="00F45E90" w:rsidRDefault="00F45E90">
      <w:pPr>
        <w:pStyle w:val="Rubrik1"/>
      </w:pPr>
      <w:r w:rsidRPr="00F45E90">
        <w:t>Europakorridoren</w:t>
      </w:r>
    </w:p>
    <w:p w:rsidR="00F45E90" w:rsidRPr="00F45E90" w:rsidRDefault="00F45E90">
      <w:r w:rsidRPr="00F45E90">
        <w:t>I september 2009 överlämnade Gunnar Malm utredningen ”Höghastighetsb</w:t>
      </w:r>
      <w:r w:rsidRPr="00F45E90">
        <w:t>a</w:t>
      </w:r>
      <w:r w:rsidRPr="00F45E90">
        <w:t>nor – ett samhällsbygge för stärkt utveckling och konkurrenskraft” (SOU 2009:74) till infrastrukturminister Åsa Torstensson. Under de senaste 50 åren har både person- och godstrafik på järnväg ökat mycket kraftigt. Utredningen visar att Södra stambanan har mycket stora kapacitetsproblem på grund av att stora persontrafiksflöden sammanfaller med stora godstrafikflöden. I utre</w:t>
      </w:r>
      <w:r w:rsidRPr="00F45E90">
        <w:t>d</w:t>
      </w:r>
      <w:r w:rsidRPr="00F45E90">
        <w:t>ningen skriver man att det redan idag finns en potentiell efterfrågan som inte kan tillgodoses, och därtill ska även läggas den befol</w:t>
      </w:r>
      <w:r w:rsidRPr="00F45E90">
        <w:t>kningsökning som ko</w:t>
      </w:r>
      <w:r w:rsidRPr="00F45E90">
        <w:t>m</w:t>
      </w:r>
      <w:r w:rsidRPr="00F45E90">
        <w:t>mer längs denna sträcka. Det är viktigt att kapaciteten ökar dels för att perso</w:t>
      </w:r>
      <w:r w:rsidRPr="00F45E90">
        <w:t>n</w:t>
      </w:r>
      <w:r w:rsidRPr="00F45E90">
        <w:t xml:space="preserve">trafiken även fortsättningsvis ska vara attraktiv, dels för att leveranstiderna för godstrafiken på järnväg ska minska och för att godstrafiken totalt sett ska kunna öka både inom Sverige och ut i Europa. Här är även förbindelsen över Fehmarn bält en viktig pusselbit </w:t>
      </w:r>
      <w:r w:rsidRPr="00F45E90">
        <w:rPr>
          <w:spacing w:val="-2"/>
        </w:rPr>
        <w:t>som gör det möjligt, för såväl gods- som pe</w:t>
      </w:r>
      <w:r w:rsidRPr="00F45E90">
        <w:rPr>
          <w:spacing w:val="-2"/>
        </w:rPr>
        <w:t>r</w:t>
      </w:r>
      <w:r w:rsidRPr="00F45E90">
        <w:rPr>
          <w:spacing w:val="-2"/>
        </w:rPr>
        <w:t>sontrafik, att snabbt och effektivt kunna transporteras mellan Norden och övriga Europa.</w:t>
      </w:r>
    </w:p>
    <w:p w:rsidR="00F45E90" w:rsidRPr="00F45E90" w:rsidRDefault="00F45E90">
      <w:pPr>
        <w:pStyle w:val="Normaltindrag"/>
      </w:pPr>
      <w:r w:rsidRPr="00F45E90">
        <w:t xml:space="preserve">En utbyggd </w:t>
      </w:r>
      <w:r w:rsidRPr="00F45E90">
        <w:t>trafik med snabbtåg skulle i stor utsträckning kunna ersätta bil och flyg och därmed även bli till stor vinning för miljön.</w:t>
      </w:r>
    </w:p>
    <w:p w:rsidR="00F45E90" w:rsidRPr="00F45E90" w:rsidRDefault="00F45E90">
      <w:pPr>
        <w:pStyle w:val="Normaltindrag"/>
      </w:pPr>
      <w:r w:rsidRPr="00F45E90">
        <w:t>Med en gemensam höghastighetsstandard i hela järnvägskorridoren Stoc</w:t>
      </w:r>
      <w:r w:rsidRPr="00F45E90">
        <w:t>k</w:t>
      </w:r>
      <w:r w:rsidRPr="00F45E90">
        <w:t>holm–Göteborg–Öresundsregionen–Hamburg skapas förutsättningar för att knyta samman hela Skandinavien med höghastighetsnätet på den europeiska kontinenten, vilket skulle vara en stor fördel för vårt län.</w:t>
      </w:r>
    </w:p>
    <w:p w:rsidR="00F45E90" w:rsidRPr="00F45E90" w:rsidRDefault="00F45E90">
      <w:pPr>
        <w:pStyle w:val="Normaltindrag"/>
      </w:pPr>
      <w:r w:rsidRPr="00F45E90">
        <w:t>Remissbehandlingarna av den nationella infrastrukturplanen och utre</w:t>
      </w:r>
      <w:r w:rsidRPr="00F45E90">
        <w:t>d</w:t>
      </w:r>
      <w:r w:rsidRPr="00F45E90">
        <w:t>ningen om höghastighetsbanor sker nu oberoende av varandra, i separata proce</w:t>
      </w:r>
      <w:r w:rsidRPr="00F45E90">
        <w:t>s</w:t>
      </w:r>
      <w:r w:rsidRPr="00F45E90">
        <w:t>ser, vilket vi anser vara olyckligt. Det borde vara angeläget att dessa två pr</w:t>
      </w:r>
      <w:r w:rsidRPr="00F45E90">
        <w:t>o</w:t>
      </w:r>
      <w:r w:rsidRPr="00F45E90">
        <w:t>cesser, efter remissbehandlingarna, knyts ihop.</w:t>
      </w:r>
    </w:p>
    <w:p w:rsidR="00F45E90" w:rsidRPr="00F45E90" w:rsidRDefault="00F45E90">
      <w:pPr>
        <w:pStyle w:val="Normaltindrag"/>
      </w:pPr>
      <w:r w:rsidRPr="00F45E90">
        <w:t>Vi förutsätter att regeringen arbetar utifrån utredningens förslag och ser vinningen i att effektivisera och utveckla det svenska järnvägsnätet.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5E90">
        <w:trPr>
          <w:cantSplit/>
        </w:trPr>
        <w:tc>
          <w:tcPr>
            <w:tcW w:w="3046" w:type="dxa"/>
          </w:tcPr>
          <w:p w:rsidR="00F45E90" w:rsidRPr="00F45E90" w:rsidRDefault="00F45E90">
            <w:pPr>
              <w:pStyle w:val="UnderskriftDatum"/>
              <w:spacing w:before="240"/>
            </w:pPr>
            <w:r w:rsidRPr="00F45E90">
              <w:t>Stockholm den 24 september 2009</w:t>
            </w:r>
          </w:p>
        </w:tc>
        <w:tc>
          <w:tcPr>
            <w:tcW w:w="3047" w:type="dxa"/>
          </w:tcPr>
          <w:p w:rsidR="00F45E90" w:rsidRPr="00F45E90" w:rsidRDefault="00F45E90">
            <w:pPr>
              <w:pStyle w:val="Underskrifter"/>
              <w:spacing w:before="240"/>
            </w:pPr>
          </w:p>
        </w:tc>
      </w:tr>
      <w:tr w:rsidR="00000000" w:rsidRPr="00F45E90">
        <w:trPr>
          <w:cantSplit/>
        </w:trPr>
        <w:tc>
          <w:tcPr>
            <w:tcW w:w="3046" w:type="dxa"/>
          </w:tcPr>
          <w:p w:rsidR="00F45E90" w:rsidRPr="00F45E90" w:rsidRDefault="00F45E90">
            <w:pPr>
              <w:pStyle w:val="Underskrifter"/>
            </w:pPr>
            <w:r w:rsidRPr="00F45E90">
              <w:t>Stefan Attefall (kd)</w:t>
            </w:r>
          </w:p>
        </w:tc>
        <w:tc>
          <w:tcPr>
            <w:tcW w:w="3046" w:type="dxa"/>
          </w:tcPr>
          <w:p w:rsidR="00F45E90" w:rsidRPr="00F45E90" w:rsidRDefault="00F45E90">
            <w:pPr>
              <w:pStyle w:val="Underskrifter"/>
            </w:pPr>
          </w:p>
        </w:tc>
      </w:tr>
      <w:tr w:rsidR="00000000" w:rsidRPr="00F45E90">
        <w:trPr>
          <w:cantSplit/>
        </w:trPr>
        <w:tc>
          <w:tcPr>
            <w:tcW w:w="3046" w:type="dxa"/>
          </w:tcPr>
          <w:p w:rsidR="00F45E90" w:rsidRPr="00F45E90" w:rsidRDefault="00F45E90">
            <w:pPr>
              <w:pStyle w:val="Underskrifter"/>
            </w:pPr>
            <w:r w:rsidRPr="00F45E90">
              <w:t>Annie Johansson (c)</w:t>
            </w:r>
          </w:p>
        </w:tc>
        <w:tc>
          <w:tcPr>
            <w:tcW w:w="3046" w:type="dxa"/>
          </w:tcPr>
          <w:p w:rsidR="00F45E90" w:rsidRPr="00F45E90" w:rsidRDefault="00F45E90">
            <w:pPr>
              <w:pStyle w:val="Underskrifter"/>
            </w:pPr>
            <w:r w:rsidRPr="00F45E90">
              <w:t>Magdalena Andersson (m)</w:t>
            </w:r>
          </w:p>
        </w:tc>
      </w:tr>
      <w:tr w:rsidR="00000000" w:rsidRPr="00F45E90">
        <w:trPr>
          <w:cantSplit/>
        </w:trPr>
        <w:tc>
          <w:tcPr>
            <w:tcW w:w="3046" w:type="dxa"/>
          </w:tcPr>
          <w:p w:rsidR="00F45E90" w:rsidRPr="00F45E90" w:rsidRDefault="00F45E90">
            <w:pPr>
              <w:pStyle w:val="Underskrifter"/>
            </w:pPr>
            <w:r w:rsidRPr="00F45E90">
              <w:t>Irene Oskarsson (kd)</w:t>
            </w:r>
          </w:p>
        </w:tc>
        <w:tc>
          <w:tcPr>
            <w:tcW w:w="3046" w:type="dxa"/>
          </w:tcPr>
          <w:p w:rsidR="00F45E90" w:rsidRPr="00F45E90" w:rsidRDefault="00F45E90">
            <w:pPr>
              <w:pStyle w:val="Underskrifter"/>
            </w:pPr>
            <w:r w:rsidRPr="00F45E90">
              <w:t>Helena Bouveng (m)</w:t>
            </w:r>
          </w:p>
        </w:tc>
      </w:tr>
      <w:tr w:rsidR="00000000" w:rsidRPr="00F45E90">
        <w:trPr>
          <w:cantSplit/>
        </w:trPr>
        <w:tc>
          <w:tcPr>
            <w:tcW w:w="3046" w:type="dxa"/>
          </w:tcPr>
          <w:p w:rsidR="00F45E90" w:rsidRPr="00F45E90" w:rsidRDefault="00F45E90">
            <w:pPr>
              <w:pStyle w:val="Underskrifter"/>
            </w:pPr>
            <w:r w:rsidRPr="00F45E90">
              <w:t>Bengt-Anders Johansson (m)</w:t>
            </w:r>
          </w:p>
        </w:tc>
        <w:tc>
          <w:tcPr>
            <w:tcW w:w="3046" w:type="dxa"/>
          </w:tcPr>
          <w:p w:rsidR="00F45E90" w:rsidRPr="00F45E90" w:rsidRDefault="00F45E90">
            <w:pPr>
              <w:pStyle w:val="Underskrifter"/>
            </w:pPr>
            <w:r w:rsidRPr="00F45E90">
              <w:t>Emma Carlsson Löfdahl (fp)</w:t>
            </w:r>
          </w:p>
        </w:tc>
      </w:tr>
    </w:tbl>
    <w:p w:rsidR="00F45E90" w:rsidRPr="00F45E90" w:rsidRDefault="00F45E90">
      <w:pPr>
        <w:pStyle w:val="Normaltindrag"/>
      </w:pPr>
    </w:p>
    <w:sectPr w:rsidR="00000000" w:rsidRPr="00F45E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5E90" w:rsidRPr="00F45E90" w:rsidRDefault="00F45E90">
      <w:r w:rsidRPr="00F45E90">
        <w:separator/>
      </w:r>
    </w:p>
  </w:endnote>
  <w:endnote w:type="continuationSeparator" w:id="0">
    <w:p w:rsidR="00F45E90" w:rsidRPr="00F45E90" w:rsidRDefault="00F45E90">
      <w:r w:rsidRPr="00F45E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E90" w:rsidRPr="00F45E90" w:rsidRDefault="00F45E90">
    <w:pPr>
      <w:pStyle w:val="Sidfot"/>
    </w:pPr>
    <w:r w:rsidRPr="00F45E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68517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E90" w:rsidRDefault="00F45E9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5E90" w:rsidRDefault="00F45E9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E90" w:rsidRPr="00F45E90" w:rsidRDefault="00F45E90">
    <w:pPr>
      <w:pStyle w:val="Sidfot"/>
    </w:pPr>
    <w:r w:rsidRPr="00F45E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118059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E90" w:rsidRDefault="00F45E9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5E90" w:rsidRDefault="00F45E9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E90" w:rsidRPr="00F45E90" w:rsidRDefault="00F45E90">
    <w:pPr>
      <w:pStyle w:val="Sidfot"/>
    </w:pPr>
    <w:r w:rsidRPr="00F45E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472150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E90" w:rsidRDefault="00F45E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5E90" w:rsidRDefault="00F45E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5E90" w:rsidRPr="00F45E90" w:rsidRDefault="00F45E90">
      <w:r w:rsidRPr="00F45E90">
        <w:separator/>
      </w:r>
    </w:p>
  </w:footnote>
  <w:footnote w:type="continuationSeparator" w:id="0">
    <w:p w:rsidR="00F45E90" w:rsidRPr="00F45E90" w:rsidRDefault="00F45E90">
      <w:r w:rsidRPr="00F45E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E90" w:rsidRPr="00F45E90" w:rsidRDefault="00F45E90">
    <w:pPr>
      <w:pStyle w:val="Sidhuvud"/>
    </w:pPr>
    <w:r w:rsidRPr="00F45E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931820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E90" w:rsidRDefault="00F45E9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5E90" w:rsidRDefault="00F45E9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E90" w:rsidRPr="00F45E90" w:rsidRDefault="00F45E90">
    <w:pPr>
      <w:pStyle w:val="Sidhuvud"/>
    </w:pPr>
    <w:r w:rsidRPr="00F45E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218757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E90" w:rsidRDefault="00F45E9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5E90" w:rsidRDefault="00F45E9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5E90" w:rsidRPr="00F45E90" w:rsidRDefault="00F45E90">
    <w:pPr>
      <w:pStyle w:val="FSHNormal"/>
      <w:tabs>
        <w:tab w:val="right" w:pos="5840"/>
      </w:tabs>
    </w:pPr>
    <w:r w:rsidRPr="00F45E90">
      <w:br/>
    </w:r>
    <w:r w:rsidRPr="00F45E90">
      <w:fldChar w:fldCharType="begin" w:fldLock="1"/>
    </w:r>
    <w:r w:rsidRPr="00F45E90">
      <w:instrText xml:space="preserve"> DOCPROPERTY</w:instrText>
    </w:r>
    <w:r w:rsidRPr="00F45E90">
      <w:rPr>
        <w:sz w:val="18"/>
      </w:rPr>
      <w:instrText xml:space="preserve"> "YearUser" *\charformat </w:instrText>
    </w:r>
    <w:r w:rsidRPr="00F45E90">
      <w:fldChar w:fldCharType="separate"/>
    </w:r>
    <w:r w:rsidRPr="00F45E90">
      <w:t>2009/10</w:t>
    </w:r>
    <w:r w:rsidRPr="00F45E90">
      <w:fldChar w:fldCharType="end"/>
    </w:r>
    <w:r w:rsidRPr="00F45E90">
      <w:t xml:space="preserve"> </w:t>
    </w:r>
    <w:r w:rsidRPr="00F45E90">
      <w:tab/>
      <w:t xml:space="preserve">mnr: </w:t>
    </w:r>
    <w:r w:rsidRPr="00F45E90">
      <w:fldChar w:fldCharType="begin" w:fldLock="1"/>
    </w:r>
    <w:r w:rsidRPr="00F45E90">
      <w:instrText xml:space="preserve"> DOCPROPERTY</w:instrText>
    </w:r>
    <w:r w:rsidRPr="00F45E90">
      <w:rPr>
        <w:sz w:val="18"/>
      </w:rPr>
      <w:instrText xml:space="preserve"> "Motionsnummer" *\charformat </w:instrText>
    </w:r>
    <w:r w:rsidRPr="00F45E90">
      <w:fldChar w:fldCharType="separate"/>
    </w:r>
    <w:r w:rsidRPr="00F45E90">
      <w:t>T541</w:t>
    </w:r>
    <w:r w:rsidRPr="00F45E90">
      <w:fldChar w:fldCharType="end"/>
    </w:r>
    <w:r w:rsidRPr="00F45E90">
      <w:br/>
    </w:r>
    <w:r w:rsidRPr="00F45E90">
      <w:fldChar w:fldCharType="begin" w:fldLock="1"/>
    </w:r>
    <w:r w:rsidRPr="00F45E90">
      <w:instrText xml:space="preserve"> DOCPROPERTY</w:instrText>
    </w:r>
    <w:r w:rsidRPr="00F45E90">
      <w:rPr>
        <w:sz w:val="18"/>
      </w:rPr>
      <w:instrText xml:space="preserve"> "Samling" *\charformat </w:instrText>
    </w:r>
    <w:r w:rsidRPr="00F45E90">
      <w:fldChar w:fldCharType="end"/>
    </w:r>
    <w:r w:rsidRPr="00F45E90">
      <w:tab/>
      <w:t xml:space="preserve">pnr: </w:t>
    </w:r>
    <w:r w:rsidRPr="00F45E90">
      <w:fldChar w:fldCharType="begin" w:fldLock="1"/>
    </w:r>
    <w:r w:rsidRPr="00F45E90">
      <w:instrText xml:space="preserve"> DOCPROPERTY</w:instrText>
    </w:r>
    <w:r w:rsidRPr="00F45E90">
      <w:rPr>
        <w:sz w:val="18"/>
      </w:rPr>
      <w:instrText xml:space="preserve"> "Partinummer" *\charformat </w:instrText>
    </w:r>
    <w:r w:rsidRPr="00F45E90">
      <w:fldChar w:fldCharType="separate"/>
    </w:r>
    <w:r w:rsidRPr="00F45E90">
      <w:t>-kd414</w:t>
    </w:r>
    <w:r w:rsidRPr="00F45E90">
      <w:fldChar w:fldCharType="end"/>
    </w:r>
  </w:p>
  <w:p w:rsidR="00F45E90" w:rsidRPr="00F45E90" w:rsidRDefault="00F45E90">
    <w:pPr>
      <w:pStyle w:val="FSHRub1"/>
    </w:pPr>
    <w:r w:rsidRPr="00F45E90">
      <w:t>Motion till riksdagen</w:t>
    </w:r>
    <w:r w:rsidRPr="00F45E90">
      <w:br/>
    </w:r>
    <w:r w:rsidRPr="00F45E90">
      <w:fldChar w:fldCharType="begin" w:fldLock="1"/>
    </w:r>
    <w:r w:rsidRPr="00F45E90">
      <w:instrText xml:space="preserve"> DOCPROPERTY "YearUser" *\charformat </w:instrText>
    </w:r>
    <w:r w:rsidRPr="00F45E90">
      <w:fldChar w:fldCharType="separate"/>
    </w:r>
    <w:r w:rsidRPr="00F45E90">
      <w:t>2009/10</w:t>
    </w:r>
    <w:r w:rsidRPr="00F45E90">
      <w:fldChar w:fldCharType="end"/>
    </w:r>
    <w:r w:rsidRPr="00F45E90">
      <w:t>:</w:t>
    </w:r>
    <w:r w:rsidRPr="00F45E90">
      <w:fldChar w:fldCharType="begin" w:fldLock="1"/>
    </w:r>
    <w:r w:rsidRPr="00F45E90">
      <w:instrText xml:space="preserve"> DOCPROPERTY "Motionsnummer" *\charformat </w:instrText>
    </w:r>
    <w:r w:rsidRPr="00F45E90">
      <w:fldChar w:fldCharType="separate"/>
    </w:r>
    <w:r w:rsidRPr="00F45E90">
      <w:t>T541</w:t>
    </w:r>
    <w:r w:rsidRPr="00F45E90">
      <w:fldChar w:fldCharType="end"/>
    </w:r>
  </w:p>
  <w:p w:rsidR="00F45E90" w:rsidRPr="00F45E90" w:rsidRDefault="00F45E90">
    <w:pPr>
      <w:pStyle w:val="FSHNormalS5"/>
    </w:pPr>
    <w:r w:rsidRPr="00F45E90">
      <w:fldChar w:fldCharType="begin" w:fldLock="1"/>
    </w:r>
    <w:r w:rsidRPr="00F45E90">
      <w:instrText xml:space="preserve"> DOCPROPERTY "MotionarText" *\charformat </w:instrText>
    </w:r>
    <w:r w:rsidRPr="00F45E90">
      <w:fldChar w:fldCharType="separate"/>
    </w:r>
    <w:r w:rsidRPr="00F45E90">
      <w:t>av Stefan Attefall m.fl. (kd, c, m, fp)</w:t>
    </w:r>
    <w:r w:rsidRPr="00F45E90">
      <w:fldChar w:fldCharType="end"/>
    </w:r>
    <w:r w:rsidRPr="00F45E90">
      <w:br/>
    </w:r>
    <w:r w:rsidRPr="00F45E90">
      <w:fldChar w:fldCharType="begin" w:fldLock="1"/>
    </w:r>
    <w:r w:rsidRPr="00F45E90">
      <w:instrText xml:space="preserve"> DOCPROPERTY "SvarFrasKort" *\charformat </w:instrText>
    </w:r>
    <w:r w:rsidRPr="00F45E90">
      <w:fldChar w:fldCharType="end"/>
    </w:r>
  </w:p>
  <w:p w:rsidR="00F45E90" w:rsidRPr="00F45E90" w:rsidRDefault="00F45E90">
    <w:pPr>
      <w:pStyle w:val="FSHTitel"/>
    </w:pPr>
    <w:r w:rsidRPr="00F45E90">
      <w:fldChar w:fldCharType="begin" w:fldLock="1"/>
    </w:r>
    <w:r w:rsidRPr="00F45E90">
      <w:instrText xml:space="preserve"> DOCPROPERTY</w:instrText>
    </w:r>
    <w:r w:rsidRPr="00F45E90">
      <w:rPr>
        <w:sz w:val="18"/>
      </w:rPr>
      <w:instrText xml:space="preserve"> "RubrikSvar" *\charformat </w:instrText>
    </w:r>
    <w:r w:rsidRPr="00F45E90">
      <w:fldChar w:fldCharType="separate"/>
    </w:r>
    <w:r w:rsidRPr="00F45E90">
      <w:t>Infrastruktursatsningar i Jönköpings län</w:t>
    </w:r>
    <w:r w:rsidRPr="00F45E90">
      <w:fldChar w:fldCharType="end"/>
    </w:r>
  </w:p>
  <w:p w:rsidR="00F45E90" w:rsidRPr="00F45E90" w:rsidRDefault="00F45E90">
    <w:pPr>
      <w:pStyle w:val="Normal00"/>
    </w:pPr>
  </w:p>
  <w:p w:rsidR="00F45E90" w:rsidRPr="00F45E90" w:rsidRDefault="00F45E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A004E6C"/>
    <w:multiLevelType w:val="hybridMultilevel"/>
    <w:tmpl w:val="A45CDF9C"/>
    <w:lvl w:ilvl="0" w:tplc="2EB0927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2F91FDE"/>
    <w:multiLevelType w:val="hybridMultilevel"/>
    <w:tmpl w:val="8B3E53E4"/>
    <w:lvl w:ilvl="0" w:tplc="9DF68B4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3DB91AB2"/>
    <w:multiLevelType w:val="hybridMultilevel"/>
    <w:tmpl w:val="BEA664AE"/>
    <w:lvl w:ilvl="0" w:tplc="F1A61E3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7990A14"/>
    <w:multiLevelType w:val="hybridMultilevel"/>
    <w:tmpl w:val="AF2CBA2E"/>
    <w:lvl w:ilvl="0" w:tplc="558A14D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C3E30CD"/>
    <w:multiLevelType w:val="hybridMultilevel"/>
    <w:tmpl w:val="CD76B134"/>
    <w:lvl w:ilvl="0" w:tplc="10CE2D2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35424605">
    <w:abstractNumId w:val="8"/>
  </w:num>
  <w:num w:numId="2" w16cid:durableId="28653066">
    <w:abstractNumId w:val="9"/>
  </w:num>
  <w:num w:numId="3" w16cid:durableId="1567300893">
    <w:abstractNumId w:val="8"/>
  </w:num>
  <w:num w:numId="4" w16cid:durableId="199897728">
    <w:abstractNumId w:val="9"/>
  </w:num>
  <w:num w:numId="5" w16cid:durableId="95175151">
    <w:abstractNumId w:val="16"/>
  </w:num>
  <w:num w:numId="6" w16cid:durableId="649406060">
    <w:abstractNumId w:val="10"/>
  </w:num>
  <w:num w:numId="7" w16cid:durableId="635332831">
    <w:abstractNumId w:val="13"/>
  </w:num>
  <w:num w:numId="8" w16cid:durableId="120806438">
    <w:abstractNumId w:val="15"/>
  </w:num>
  <w:num w:numId="9" w16cid:durableId="2040624499">
    <w:abstractNumId w:val="8"/>
  </w:num>
  <w:num w:numId="10" w16cid:durableId="489637255">
    <w:abstractNumId w:val="3"/>
  </w:num>
  <w:num w:numId="11" w16cid:durableId="263265317">
    <w:abstractNumId w:val="2"/>
  </w:num>
  <w:num w:numId="12" w16cid:durableId="1781602496">
    <w:abstractNumId w:val="1"/>
  </w:num>
  <w:num w:numId="13" w16cid:durableId="904607275">
    <w:abstractNumId w:val="0"/>
  </w:num>
  <w:num w:numId="14" w16cid:durableId="1105539850">
    <w:abstractNumId w:val="9"/>
  </w:num>
  <w:num w:numId="15" w16cid:durableId="928848009">
    <w:abstractNumId w:val="7"/>
  </w:num>
  <w:num w:numId="16" w16cid:durableId="98641686">
    <w:abstractNumId w:val="6"/>
  </w:num>
  <w:num w:numId="17" w16cid:durableId="1070468937">
    <w:abstractNumId w:val="5"/>
  </w:num>
  <w:num w:numId="18" w16cid:durableId="256133896">
    <w:abstractNumId w:val="4"/>
  </w:num>
  <w:num w:numId="19" w16cid:durableId="881136860">
    <w:abstractNumId w:val="11"/>
  </w:num>
  <w:num w:numId="20" w16cid:durableId="1832676671">
    <w:abstractNumId w:val="14"/>
  </w:num>
  <w:num w:numId="21" w16cid:durableId="1178350131">
    <w:abstractNumId w:val="12"/>
  </w:num>
  <w:num w:numId="22" w16cid:durableId="446660580">
    <w:abstractNumId w:val="13"/>
  </w:num>
  <w:num w:numId="23" w16cid:durableId="557084372">
    <w:abstractNumId w:val="10"/>
  </w:num>
  <w:num w:numId="24" w16cid:durableId="471941860">
    <w:abstractNumId w:val="15"/>
  </w:num>
  <w:num w:numId="25" w16cid:durableId="1936018207">
    <w:abstractNumId w:val="17"/>
  </w:num>
  <w:num w:numId="26" w16cid:durableId="7254482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606508B3-E5F5-4BA9-8483-D01AFAD7B662},{F8D1A1F3-5380-4D5C-94F6-089254C609DE},{1557C84A-DF4D-4F21-8775-CD4E6EDB1C80},{0B457217-0495-4977-86DB-BD4D961ED954},{5D2461C4-5913-45C3-8AE5-236BE1510C1E},{E8E37321-2E5A-41BB-BCAD-12C927CC02B5},{5116EFB6-A73E-4CA9-9C67-A5F60BF9A04C}"/>
  </w:docVars>
  <w:rsids>
    <w:rsidRoot w:val="0002557B"/>
    <w:rsid w:val="0002557B"/>
    <w:rsid w:val="00F45E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15:chartTrackingRefBased/>
  <w15:docId w15:val="{4F9D4798-05AD-4199-B409-7E76BDE55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6"/>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styleId="Ballongtext">
    <w:name w:val="Balloon Text"/>
    <w:basedOn w:val="Normal"/>
    <w:semiHidden/>
    <w:rPr>
      <w:rFonts w:ascii="Tahoma" w:hAnsi="Tahoma" w:cs="Tahoma"/>
      <w:sz w:val="16"/>
      <w:szCs w:val="16"/>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3735</Characters>
  <Application>Microsoft Office Word</Application>
  <DocSecurity>4</DocSecurity>
  <Lines>73</Lines>
  <Paragraphs>26</Paragraphs>
  <ScaleCrop>false</ScaleCrop>
  <HeadingPairs>
    <vt:vector size="2" baseType="variant">
      <vt:variant>
        <vt:lpstr>Rubrik</vt:lpstr>
      </vt:variant>
      <vt:variant>
        <vt:i4>1</vt:i4>
      </vt:variant>
    </vt:vector>
  </HeadingPairs>
  <TitlesOfParts>
    <vt:vector size="1" baseType="lpstr">
      <vt:lpstr>kd414</vt:lpstr>
    </vt:vector>
  </TitlesOfParts>
  <Company>Riksdagen</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kd414</dc:title>
  <dc:subject>kd414</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2010-01-25T06:42:00Z</cp:lastPrinted>
  <dcterms:created xsi:type="dcterms:W3CDTF">2025-12-17T22:33:00Z</dcterms:created>
  <dcterms:modified xsi:type="dcterms:W3CDTF">2025-12-17T22:33:00Z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mot2000_496_2009-09-11</vt:lpwstr>
  </property>
  <property fmtid="{D5CDD505-2E9C-101B-9397-08002B2CF9AE}" pid="4" name="dokumenttyp">
    <vt:lpwstr>motion</vt:lpwstr>
  </property>
  <property fmtid="{D5CDD505-2E9C-101B-9397-08002B2CF9AE}" pid="5" name="Sekr">
    <vt:lpwstr>CN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Infrastruktursatsningar i Jönköpings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Infrastruktursatsningar i Jönköpings län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-kd414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4</vt:lpwstr>
  </property>
  <property fmtid="{D5CDD505-2E9C-101B-9397-08002B2CF9AE}" pid="24" name="AntalMot">
    <vt:lpwstr>Antal: 7</vt:lpwstr>
  </property>
  <property fmtid="{D5CDD505-2E9C-101B-9397-08002B2CF9AE}" pid="25" name="MotionarText">
    <vt:lpwstr>av Stefan Attefall m.fl. (kd, c, m, fp)</vt:lpwstr>
  </property>
  <property fmtid="{D5CDD505-2E9C-101B-9397-08002B2CF9AE}" pid="26" name="MotionarLista">
    <vt:lpwstr>Attefall, Stefan (kd)\Johansson, Annie (c)\Andersson, Magdalena (m)\Oskarsson, Irene (kd)\Bouveng, Helena (m)\Johansson, Bengt-Anders (m)\Carlsson Löfdahl, Emma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Attefall (kd), Annie Johansson (c), Magdalena Andersson (m), Irene Oskarsson (kd), Helena Bouveng (m), Bengt-Anders Johansson (m), Emma Carlsson Löfdahl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T541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ulla-carin.karlsson@riksdagen.se</vt:lpwstr>
  </property>
  <property fmtid="{D5CDD505-2E9C-101B-9397-08002B2CF9AE}" pid="45" name="ReservUID">
    <vt:lpwstr>un0726aa</vt:lpwstr>
  </property>
  <property fmtid="{D5CDD505-2E9C-101B-9397-08002B2CF9AE}" pid="46" name="MotionID">
    <vt:lpwstr>20092010000001070100000004140070</vt:lpwstr>
  </property>
  <property fmtid="{D5CDD505-2E9C-101B-9397-08002B2CF9AE}" pid="47" name="datum">
    <vt:lpwstr>090924</vt:lpwstr>
  </property>
  <property fmtid="{D5CDD505-2E9C-101B-9397-08002B2CF9AE}" pid="48" name="avsändar-e-post">
    <vt:lpwstr>ulla-carin.karlsson@riksdagen.se</vt:lpwstr>
  </property>
  <property fmtid="{D5CDD505-2E9C-101B-9397-08002B2CF9AE}" pid="49" name="id">
    <vt:lpwstr>20092010000001070100000004140070</vt:lpwstr>
  </property>
  <property fmtid="{D5CDD505-2E9C-101B-9397-08002B2CF9AE}" pid="50" name="nummer">
    <vt:lpwstr>541</vt:lpwstr>
  </property>
  <property fmtid="{D5CDD505-2E9C-101B-9397-08002B2CF9AE}" pid="51" name="utskottsbeteckning">
    <vt:lpwstr>T</vt:lpwstr>
  </property>
  <property fmtid="{D5CDD505-2E9C-101B-9397-08002B2CF9AE}" pid="52" name="GlobalUID">
    <vt:lpwstr>{6A5674ED-9374-4A60-B993-85733906025C}</vt:lpwstr>
  </property>
  <property fmtid="{D5CDD505-2E9C-101B-9397-08002B2CF9AE}" pid="53" name="Överföringar">
    <vt:i4>0</vt:i4>
  </property>
  <property fmtid="{D5CDD505-2E9C-101B-9397-08002B2CF9AE}" pid="54" name="Checksum">
    <vt:lpwstr>*0019631469230*</vt:lpwstr>
  </property>
  <property fmtid="{D5CDD505-2E9C-101B-9397-08002B2CF9AE}" pid="55" name="skuggnummer">
    <vt:lpwstr>3743</vt:lpwstr>
  </property>
  <property fmtid="{D5CDD505-2E9C-101B-9397-08002B2CF9AE}" pid="56" name="urixVersion">
    <vt:lpwstr>4.1.0.6</vt:lpwstr>
  </property>
  <property fmtid="{D5CDD505-2E9C-101B-9397-08002B2CF9AE}" pid="57" name="urixOrigin">
    <vt:lpwstr>100125 07:43:03.377</vt:lpwstr>
  </property>
  <property fmtid="{D5CDD505-2E9C-101B-9397-08002B2CF9AE}" pid="58" name="urixGuid">
    <vt:lpwstr>{752D10F5-9CED-4F3A-96CD-94D74BAC2801}</vt:lpwstr>
  </property>
</Properties>
</file>