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5437" w:rsidRPr="00FF30D6" w:rsidRDefault="00E95437" w:rsidP="005D60DA">
      <w:pPr>
        <w:pStyle w:val="Rubrik1"/>
      </w:pPr>
      <w:bookmarkStart w:id="0" w:name="_Toc117323240"/>
      <w:bookmarkStart w:id="1" w:name="_Toc117581258"/>
      <w:r w:rsidRPr="00FF30D6">
        <w:t>Innehållsförtecknin</w:t>
      </w:r>
      <w:r w:rsidR="001A45A5" w:rsidRPr="00FF30D6">
        <w:t>g</w:t>
      </w:r>
      <w:bookmarkEnd w:id="0"/>
      <w:bookmarkEnd w:id="1"/>
    </w:p>
    <w:bookmarkStart w:id="2" w:name="_Toc117323241"/>
    <w:p w:rsidR="007D4023" w:rsidRPr="00FF30D6" w:rsidRDefault="00F317B5" w:rsidP="000F1BD1">
      <w:pPr>
        <w:pStyle w:val="Innehll1"/>
        <w:tabs>
          <w:tab w:val="left" w:pos="380"/>
        </w:tabs>
        <w:rPr>
          <w:szCs w:val="24"/>
        </w:rPr>
      </w:pPr>
      <w:r w:rsidRPr="00FF30D6">
        <w:fldChar w:fldCharType="begin" w:fldLock="1"/>
      </w:r>
      <w:r w:rsidRPr="00FF30D6">
        <w:instrText xml:space="preserve"> TOC \o "1-3" \t "HEMSTL_RUBRIK" </w:instrText>
      </w:r>
      <w:r w:rsidRPr="00FF30D6">
        <w:fldChar w:fldCharType="separate"/>
      </w:r>
      <w:r w:rsidR="007D4023" w:rsidRPr="00FF30D6">
        <w:t>1</w:t>
      </w:r>
      <w:r w:rsidR="007D4023" w:rsidRPr="00FF30D6">
        <w:rPr>
          <w:szCs w:val="24"/>
        </w:rPr>
        <w:tab/>
      </w:r>
      <w:r w:rsidR="007D4023" w:rsidRPr="00FF30D6">
        <w:t>Innehållsförteckning</w:t>
      </w:r>
      <w:r w:rsidR="007D4023" w:rsidRPr="00FF30D6">
        <w:tab/>
      </w:r>
      <w:r w:rsidR="007D4023" w:rsidRPr="00FF30D6">
        <w:fldChar w:fldCharType="begin" w:fldLock="1"/>
      </w:r>
      <w:r w:rsidR="007D4023" w:rsidRPr="00FF30D6">
        <w:instrText xml:space="preserve"> PAGEREF _Toc117581258 \h </w:instrText>
      </w:r>
      <w:r w:rsidR="007D4023" w:rsidRPr="00FF30D6">
        <w:fldChar w:fldCharType="separate"/>
      </w:r>
      <w:r w:rsidR="00C36B22" w:rsidRPr="00FF30D6">
        <w:t>1</w:t>
      </w:r>
      <w:r w:rsidR="007D4023" w:rsidRPr="00FF30D6">
        <w:fldChar w:fldCharType="end"/>
      </w:r>
    </w:p>
    <w:p w:rsidR="007D4023" w:rsidRPr="00FF30D6" w:rsidRDefault="007D4023" w:rsidP="000F1BD1">
      <w:pPr>
        <w:pStyle w:val="Innehll1"/>
        <w:tabs>
          <w:tab w:val="left" w:pos="380"/>
        </w:tabs>
        <w:rPr>
          <w:szCs w:val="24"/>
        </w:rPr>
      </w:pPr>
      <w:r w:rsidRPr="00FF30D6">
        <w:t>2</w:t>
      </w:r>
      <w:r w:rsidRPr="00FF30D6">
        <w:rPr>
          <w:szCs w:val="24"/>
        </w:rPr>
        <w:tab/>
      </w:r>
      <w:r w:rsidRPr="00FF30D6">
        <w:t>Förslag till riksdagsbeslut</w:t>
      </w:r>
      <w:r w:rsidRPr="00FF30D6">
        <w:tab/>
      </w:r>
      <w:r w:rsidRPr="00FF30D6">
        <w:fldChar w:fldCharType="begin" w:fldLock="1"/>
      </w:r>
      <w:r w:rsidRPr="00FF30D6">
        <w:instrText xml:space="preserve"> PAGEREF _Toc117581259 \h </w:instrText>
      </w:r>
      <w:r w:rsidRPr="00FF30D6">
        <w:fldChar w:fldCharType="separate"/>
      </w:r>
      <w:r w:rsidR="00C36B22" w:rsidRPr="00FF30D6">
        <w:t>2</w:t>
      </w:r>
      <w:r w:rsidRPr="00FF30D6">
        <w:fldChar w:fldCharType="end"/>
      </w:r>
    </w:p>
    <w:p w:rsidR="007D4023" w:rsidRPr="00FF30D6" w:rsidRDefault="007D4023" w:rsidP="000F1BD1">
      <w:pPr>
        <w:pStyle w:val="Innehll1"/>
        <w:tabs>
          <w:tab w:val="left" w:pos="380"/>
        </w:tabs>
        <w:rPr>
          <w:szCs w:val="24"/>
        </w:rPr>
      </w:pPr>
      <w:r w:rsidRPr="00FF30D6">
        <w:t>3</w:t>
      </w:r>
      <w:r w:rsidRPr="00FF30D6">
        <w:rPr>
          <w:szCs w:val="24"/>
        </w:rPr>
        <w:tab/>
      </w:r>
      <w:r w:rsidRPr="00FF30D6">
        <w:t>Inledning</w:t>
      </w:r>
      <w:r w:rsidRPr="00FF30D6">
        <w:tab/>
      </w:r>
      <w:r w:rsidRPr="00FF30D6">
        <w:fldChar w:fldCharType="begin" w:fldLock="1"/>
      </w:r>
      <w:r w:rsidRPr="00FF30D6">
        <w:instrText xml:space="preserve"> PAGEREF _Toc117581260 \h </w:instrText>
      </w:r>
      <w:r w:rsidRPr="00FF30D6">
        <w:fldChar w:fldCharType="separate"/>
      </w:r>
      <w:r w:rsidR="00C36B22" w:rsidRPr="00FF30D6">
        <w:t>3</w:t>
      </w:r>
      <w:r w:rsidRPr="00FF30D6">
        <w:fldChar w:fldCharType="end"/>
      </w:r>
    </w:p>
    <w:p w:rsidR="007D4023" w:rsidRPr="00FF30D6" w:rsidRDefault="007D4023" w:rsidP="000F1BD1">
      <w:pPr>
        <w:pStyle w:val="Innehll1"/>
        <w:tabs>
          <w:tab w:val="left" w:pos="380"/>
        </w:tabs>
        <w:rPr>
          <w:szCs w:val="24"/>
        </w:rPr>
      </w:pPr>
      <w:r w:rsidRPr="00FF30D6">
        <w:t>4</w:t>
      </w:r>
      <w:r w:rsidRPr="00FF30D6">
        <w:rPr>
          <w:szCs w:val="24"/>
        </w:rPr>
        <w:tab/>
      </w:r>
      <w:r w:rsidRPr="00FF30D6">
        <w:t>Doharundan</w:t>
      </w:r>
      <w:r w:rsidRPr="00FF30D6">
        <w:tab/>
      </w:r>
      <w:r w:rsidRPr="00FF30D6">
        <w:fldChar w:fldCharType="begin" w:fldLock="1"/>
      </w:r>
      <w:r w:rsidRPr="00FF30D6">
        <w:instrText xml:space="preserve"> PAGEREF _Toc117581261 \h </w:instrText>
      </w:r>
      <w:r w:rsidRPr="00FF30D6">
        <w:fldChar w:fldCharType="separate"/>
      </w:r>
      <w:r w:rsidR="00C36B22" w:rsidRPr="00FF30D6">
        <w:t>4</w:t>
      </w:r>
      <w:r w:rsidRPr="00FF30D6">
        <w:fldChar w:fldCharType="end"/>
      </w:r>
    </w:p>
    <w:p w:rsidR="007D4023" w:rsidRPr="00FF30D6" w:rsidRDefault="007D4023" w:rsidP="000F1BD1">
      <w:pPr>
        <w:pStyle w:val="Innehll2"/>
        <w:tabs>
          <w:tab w:val="left" w:pos="665"/>
        </w:tabs>
        <w:ind w:left="190"/>
        <w:rPr>
          <w:szCs w:val="24"/>
        </w:rPr>
      </w:pPr>
      <w:r w:rsidRPr="00FF30D6">
        <w:t>4.1</w:t>
      </w:r>
      <w:r w:rsidRPr="00FF30D6">
        <w:rPr>
          <w:szCs w:val="24"/>
        </w:rPr>
        <w:tab/>
      </w:r>
      <w:r w:rsidRPr="00FF30D6">
        <w:t>Jordbruk</w:t>
      </w:r>
      <w:r w:rsidRPr="00FF30D6">
        <w:tab/>
      </w:r>
      <w:r w:rsidRPr="00FF30D6">
        <w:fldChar w:fldCharType="begin" w:fldLock="1"/>
      </w:r>
      <w:r w:rsidRPr="00FF30D6">
        <w:instrText xml:space="preserve"> PAGEREF _Toc117581262 \h </w:instrText>
      </w:r>
      <w:r w:rsidRPr="00FF30D6">
        <w:fldChar w:fldCharType="separate"/>
      </w:r>
      <w:r w:rsidR="00C36B22" w:rsidRPr="00FF30D6">
        <w:t>4</w:t>
      </w:r>
      <w:r w:rsidRPr="00FF30D6">
        <w:fldChar w:fldCharType="end"/>
      </w:r>
    </w:p>
    <w:p w:rsidR="007D4023" w:rsidRPr="00FF30D6" w:rsidRDefault="007D4023" w:rsidP="000F1BD1">
      <w:pPr>
        <w:pStyle w:val="Innehll2"/>
        <w:tabs>
          <w:tab w:val="left" w:pos="665"/>
        </w:tabs>
        <w:ind w:left="190"/>
        <w:rPr>
          <w:szCs w:val="24"/>
        </w:rPr>
      </w:pPr>
      <w:r w:rsidRPr="00FF30D6">
        <w:t>4.2</w:t>
      </w:r>
      <w:r w:rsidRPr="00FF30D6">
        <w:rPr>
          <w:szCs w:val="24"/>
        </w:rPr>
        <w:tab/>
      </w:r>
      <w:r w:rsidRPr="00FF30D6">
        <w:t>Industrivaror, Nama</w:t>
      </w:r>
      <w:r w:rsidRPr="00FF30D6">
        <w:tab/>
      </w:r>
      <w:r w:rsidRPr="00FF30D6">
        <w:fldChar w:fldCharType="begin" w:fldLock="1"/>
      </w:r>
      <w:r w:rsidRPr="00FF30D6">
        <w:instrText xml:space="preserve"> PAGEREF _Toc117581263 \h </w:instrText>
      </w:r>
      <w:r w:rsidRPr="00FF30D6">
        <w:fldChar w:fldCharType="separate"/>
      </w:r>
      <w:r w:rsidR="00C36B22" w:rsidRPr="00FF30D6">
        <w:t>6</w:t>
      </w:r>
      <w:r w:rsidRPr="00FF30D6">
        <w:fldChar w:fldCharType="end"/>
      </w:r>
    </w:p>
    <w:p w:rsidR="007D4023" w:rsidRPr="00FF30D6" w:rsidRDefault="007D4023" w:rsidP="000F1BD1">
      <w:pPr>
        <w:pStyle w:val="Innehll2"/>
        <w:tabs>
          <w:tab w:val="left" w:pos="665"/>
        </w:tabs>
        <w:ind w:left="190"/>
        <w:rPr>
          <w:szCs w:val="24"/>
        </w:rPr>
      </w:pPr>
      <w:r w:rsidRPr="00FF30D6">
        <w:t>4.3</w:t>
      </w:r>
      <w:r w:rsidRPr="00FF30D6">
        <w:rPr>
          <w:szCs w:val="24"/>
        </w:rPr>
        <w:tab/>
      </w:r>
      <w:r w:rsidRPr="00FF30D6">
        <w:t>Gats</w:t>
      </w:r>
      <w:r w:rsidRPr="00FF30D6">
        <w:tab/>
      </w:r>
      <w:r w:rsidRPr="00FF30D6">
        <w:fldChar w:fldCharType="begin" w:fldLock="1"/>
      </w:r>
      <w:r w:rsidRPr="00FF30D6">
        <w:instrText xml:space="preserve"> PAGEREF _Toc117581264 \h </w:instrText>
      </w:r>
      <w:r w:rsidRPr="00FF30D6">
        <w:fldChar w:fldCharType="separate"/>
      </w:r>
      <w:r w:rsidR="00C36B22" w:rsidRPr="00FF30D6">
        <w:t>7</w:t>
      </w:r>
      <w:r w:rsidRPr="00FF30D6">
        <w:fldChar w:fldCharType="end"/>
      </w:r>
    </w:p>
    <w:p w:rsidR="007D4023" w:rsidRPr="00FF30D6" w:rsidRDefault="007D4023" w:rsidP="000F1BD1">
      <w:pPr>
        <w:pStyle w:val="Innehll2"/>
        <w:tabs>
          <w:tab w:val="left" w:pos="665"/>
        </w:tabs>
        <w:ind w:left="190"/>
        <w:rPr>
          <w:szCs w:val="24"/>
        </w:rPr>
      </w:pPr>
      <w:r w:rsidRPr="00FF30D6">
        <w:t>4.4</w:t>
      </w:r>
      <w:r w:rsidRPr="00FF30D6">
        <w:rPr>
          <w:szCs w:val="24"/>
        </w:rPr>
        <w:tab/>
      </w:r>
      <w:r w:rsidRPr="00FF30D6">
        <w:t>Förenklade handelsprocedurer</w:t>
      </w:r>
      <w:r w:rsidRPr="00FF30D6">
        <w:tab/>
      </w:r>
      <w:r w:rsidRPr="00FF30D6">
        <w:fldChar w:fldCharType="begin" w:fldLock="1"/>
      </w:r>
      <w:r w:rsidRPr="00FF30D6">
        <w:instrText xml:space="preserve"> PAGEREF _Toc117581265 \h </w:instrText>
      </w:r>
      <w:r w:rsidRPr="00FF30D6">
        <w:fldChar w:fldCharType="separate"/>
      </w:r>
      <w:r w:rsidR="00C36B22" w:rsidRPr="00FF30D6">
        <w:t>9</w:t>
      </w:r>
      <w:r w:rsidRPr="00FF30D6">
        <w:fldChar w:fldCharType="end"/>
      </w:r>
    </w:p>
    <w:p w:rsidR="007D4023" w:rsidRPr="00FF30D6" w:rsidRDefault="007D4023" w:rsidP="000F1BD1">
      <w:pPr>
        <w:pStyle w:val="Innehll2"/>
        <w:tabs>
          <w:tab w:val="left" w:pos="665"/>
        </w:tabs>
        <w:ind w:left="190"/>
        <w:rPr>
          <w:szCs w:val="24"/>
        </w:rPr>
      </w:pPr>
      <w:r w:rsidRPr="00FF30D6">
        <w:t>4.5</w:t>
      </w:r>
      <w:r w:rsidRPr="00FF30D6">
        <w:rPr>
          <w:szCs w:val="24"/>
        </w:rPr>
        <w:tab/>
      </w:r>
      <w:r w:rsidRPr="00FF30D6">
        <w:t>Utvecklingsdimensionen och särskild och differentierad behandling</w:t>
      </w:r>
      <w:r w:rsidRPr="00FF30D6">
        <w:tab/>
      </w:r>
      <w:r w:rsidRPr="00FF30D6">
        <w:fldChar w:fldCharType="begin" w:fldLock="1"/>
      </w:r>
      <w:r w:rsidRPr="00FF30D6">
        <w:instrText xml:space="preserve"> PAGEREF _Toc117581266 \h </w:instrText>
      </w:r>
      <w:r w:rsidRPr="00FF30D6">
        <w:fldChar w:fldCharType="separate"/>
      </w:r>
      <w:r w:rsidR="00C36B22" w:rsidRPr="00FF30D6">
        <w:t>10</w:t>
      </w:r>
      <w:r w:rsidRPr="00FF30D6">
        <w:fldChar w:fldCharType="end"/>
      </w:r>
    </w:p>
    <w:p w:rsidR="007D4023" w:rsidRPr="00FF30D6" w:rsidRDefault="007D4023" w:rsidP="000F1BD1">
      <w:pPr>
        <w:pStyle w:val="Innehll2"/>
        <w:tabs>
          <w:tab w:val="left" w:pos="665"/>
        </w:tabs>
        <w:ind w:left="190"/>
        <w:rPr>
          <w:szCs w:val="24"/>
        </w:rPr>
      </w:pPr>
      <w:r w:rsidRPr="00FF30D6">
        <w:t>4.6</w:t>
      </w:r>
      <w:r w:rsidRPr="00FF30D6">
        <w:rPr>
          <w:szCs w:val="24"/>
        </w:rPr>
        <w:tab/>
      </w:r>
      <w:r w:rsidRPr="00FF30D6">
        <w:t>Handelspolitik och miljöfrågor</w:t>
      </w:r>
      <w:r w:rsidRPr="00FF30D6">
        <w:tab/>
      </w:r>
      <w:r w:rsidRPr="00FF30D6">
        <w:fldChar w:fldCharType="begin" w:fldLock="1"/>
      </w:r>
      <w:r w:rsidRPr="00FF30D6">
        <w:instrText xml:space="preserve"> PAGEREF _Toc117581267 \h </w:instrText>
      </w:r>
      <w:r w:rsidRPr="00FF30D6">
        <w:fldChar w:fldCharType="separate"/>
      </w:r>
      <w:r w:rsidR="00C36B22" w:rsidRPr="00FF30D6">
        <w:t>11</w:t>
      </w:r>
      <w:r w:rsidRPr="00FF30D6">
        <w:fldChar w:fldCharType="end"/>
      </w:r>
    </w:p>
    <w:p w:rsidR="007D4023" w:rsidRPr="00FF30D6" w:rsidRDefault="007D4023" w:rsidP="000F1BD1">
      <w:pPr>
        <w:pStyle w:val="Innehll2"/>
        <w:tabs>
          <w:tab w:val="left" w:pos="665"/>
        </w:tabs>
        <w:ind w:left="190"/>
        <w:rPr>
          <w:szCs w:val="24"/>
        </w:rPr>
      </w:pPr>
      <w:r w:rsidRPr="00FF30D6">
        <w:t>4.7</w:t>
      </w:r>
      <w:r w:rsidRPr="00FF30D6">
        <w:rPr>
          <w:szCs w:val="24"/>
        </w:rPr>
        <w:tab/>
      </w:r>
      <w:r w:rsidRPr="00FF30D6">
        <w:t>Trips</w:t>
      </w:r>
      <w:r w:rsidRPr="00FF30D6">
        <w:tab/>
      </w:r>
      <w:r w:rsidRPr="00FF30D6">
        <w:fldChar w:fldCharType="begin" w:fldLock="1"/>
      </w:r>
      <w:r w:rsidRPr="00FF30D6">
        <w:instrText xml:space="preserve"> PAGEREF _Toc117581268 \h </w:instrText>
      </w:r>
      <w:r w:rsidRPr="00FF30D6">
        <w:fldChar w:fldCharType="separate"/>
      </w:r>
      <w:r w:rsidR="00C36B22" w:rsidRPr="00FF30D6">
        <w:t>11</w:t>
      </w:r>
      <w:r w:rsidRPr="00FF30D6">
        <w:fldChar w:fldCharType="end"/>
      </w:r>
    </w:p>
    <w:p w:rsidR="007D4023" w:rsidRPr="00FF30D6" w:rsidRDefault="007D4023" w:rsidP="000F1BD1">
      <w:pPr>
        <w:pStyle w:val="Innehll2"/>
        <w:tabs>
          <w:tab w:val="left" w:pos="665"/>
        </w:tabs>
        <w:ind w:left="190"/>
        <w:rPr>
          <w:szCs w:val="24"/>
        </w:rPr>
      </w:pPr>
      <w:r w:rsidRPr="00FF30D6">
        <w:t>4.8</w:t>
      </w:r>
      <w:r w:rsidRPr="00FF30D6">
        <w:rPr>
          <w:szCs w:val="24"/>
        </w:rPr>
        <w:tab/>
      </w:r>
      <w:r w:rsidRPr="00FF30D6">
        <w:t>Tvistlösningsmekanismer</w:t>
      </w:r>
      <w:r w:rsidRPr="00FF30D6">
        <w:tab/>
      </w:r>
      <w:r w:rsidRPr="00FF30D6">
        <w:fldChar w:fldCharType="begin" w:fldLock="1"/>
      </w:r>
      <w:r w:rsidRPr="00FF30D6">
        <w:instrText xml:space="preserve"> PAGEREF _Toc117581269 \h </w:instrText>
      </w:r>
      <w:r w:rsidRPr="00FF30D6">
        <w:fldChar w:fldCharType="separate"/>
      </w:r>
      <w:r w:rsidR="00C36B22" w:rsidRPr="00FF30D6">
        <w:t>12</w:t>
      </w:r>
      <w:r w:rsidRPr="00FF30D6">
        <w:fldChar w:fldCharType="end"/>
      </w:r>
    </w:p>
    <w:p w:rsidR="007D4023" w:rsidRPr="00FF30D6" w:rsidRDefault="007D4023" w:rsidP="000F1BD1">
      <w:pPr>
        <w:pStyle w:val="Innehll2"/>
        <w:tabs>
          <w:tab w:val="left" w:pos="665"/>
        </w:tabs>
        <w:ind w:left="190"/>
        <w:rPr>
          <w:szCs w:val="24"/>
        </w:rPr>
      </w:pPr>
      <w:r w:rsidRPr="00FF30D6">
        <w:t>4.9</w:t>
      </w:r>
      <w:r w:rsidRPr="00FF30D6">
        <w:rPr>
          <w:szCs w:val="24"/>
        </w:rPr>
        <w:tab/>
      </w:r>
      <w:r w:rsidRPr="00FF30D6">
        <w:t>Demokrati</w:t>
      </w:r>
      <w:r w:rsidRPr="00FF30D6">
        <w:tab/>
      </w:r>
      <w:r w:rsidRPr="00FF30D6">
        <w:fldChar w:fldCharType="begin" w:fldLock="1"/>
      </w:r>
      <w:r w:rsidRPr="00FF30D6">
        <w:instrText xml:space="preserve"> PAGEREF _Toc117581270 \h </w:instrText>
      </w:r>
      <w:r w:rsidRPr="00FF30D6">
        <w:fldChar w:fldCharType="separate"/>
      </w:r>
      <w:r w:rsidR="00C36B22" w:rsidRPr="00FF30D6">
        <w:t>13</w:t>
      </w:r>
      <w:r w:rsidRPr="00FF30D6">
        <w:fldChar w:fldCharType="end"/>
      </w:r>
    </w:p>
    <w:p w:rsidR="007D4023" w:rsidRPr="00FF30D6" w:rsidRDefault="007D4023" w:rsidP="000F1BD1">
      <w:pPr>
        <w:pStyle w:val="Innehll1"/>
        <w:tabs>
          <w:tab w:val="left" w:pos="380"/>
        </w:tabs>
      </w:pPr>
      <w:r w:rsidRPr="00FF30D6">
        <w:t>5</w:t>
      </w:r>
      <w:r w:rsidRPr="00FF30D6">
        <w:rPr>
          <w:szCs w:val="24"/>
        </w:rPr>
        <w:tab/>
      </w:r>
      <w:r w:rsidRPr="00FF30D6">
        <w:t>WTO i framtiden</w:t>
      </w:r>
      <w:r w:rsidRPr="00FF30D6">
        <w:tab/>
      </w:r>
      <w:r w:rsidRPr="00FF30D6">
        <w:fldChar w:fldCharType="begin" w:fldLock="1"/>
      </w:r>
      <w:r w:rsidRPr="00FF30D6">
        <w:instrText xml:space="preserve"> PAGEREF _Toc117581271 \h </w:instrText>
      </w:r>
      <w:r w:rsidRPr="00FF30D6">
        <w:fldChar w:fldCharType="separate"/>
      </w:r>
      <w:r w:rsidR="00C36B22" w:rsidRPr="00FF30D6">
        <w:t>15</w:t>
      </w:r>
      <w:r w:rsidRPr="00FF30D6">
        <w:fldChar w:fldCharType="end"/>
      </w:r>
    </w:p>
    <w:p w:rsidR="007D4023" w:rsidRPr="00FF30D6" w:rsidRDefault="007D4023" w:rsidP="000F1BD1">
      <w:pPr>
        <w:pStyle w:val="Innehll1"/>
        <w:tabs>
          <w:tab w:val="left" w:pos="380"/>
        </w:tabs>
      </w:pPr>
      <w:r w:rsidRPr="00FF30D6">
        <w:t>6</w:t>
      </w:r>
      <w:r w:rsidRPr="00FF30D6">
        <w:tab/>
        <w:t>Bilaterala avtal, EPA</w:t>
      </w:r>
      <w:r w:rsidRPr="00FF30D6">
        <w:tab/>
      </w:r>
      <w:r w:rsidRPr="00FF30D6">
        <w:fldChar w:fldCharType="begin" w:fldLock="1"/>
      </w:r>
      <w:r w:rsidRPr="00FF30D6">
        <w:instrText xml:space="preserve"> PAGEREF _Toc117581272 \h </w:instrText>
      </w:r>
      <w:r w:rsidRPr="00FF30D6">
        <w:fldChar w:fldCharType="separate"/>
      </w:r>
      <w:r w:rsidR="00C36B22" w:rsidRPr="00FF30D6">
        <w:t>16</w:t>
      </w:r>
      <w:r w:rsidRPr="00FF30D6">
        <w:fldChar w:fldCharType="end"/>
      </w:r>
    </w:p>
    <w:p w:rsidR="007D4023" w:rsidRPr="00FF30D6" w:rsidRDefault="007D4023" w:rsidP="000F1BD1">
      <w:pPr>
        <w:pStyle w:val="Innehll1"/>
        <w:tabs>
          <w:tab w:val="left" w:pos="380"/>
        </w:tabs>
        <w:rPr>
          <w:szCs w:val="24"/>
        </w:rPr>
      </w:pPr>
      <w:r w:rsidRPr="00FF30D6">
        <w:t>7</w:t>
      </w:r>
      <w:r w:rsidRPr="00FF30D6">
        <w:tab/>
        <w:t>Företags sociala och miljömässiga ansvar</w:t>
      </w:r>
      <w:r w:rsidRPr="00FF30D6">
        <w:tab/>
      </w:r>
      <w:r w:rsidRPr="00FF30D6">
        <w:fldChar w:fldCharType="begin" w:fldLock="1"/>
      </w:r>
      <w:r w:rsidRPr="00FF30D6">
        <w:instrText xml:space="preserve"> PAGEREF _Toc117581273 \h </w:instrText>
      </w:r>
      <w:r w:rsidRPr="00FF30D6">
        <w:fldChar w:fldCharType="separate"/>
      </w:r>
      <w:r w:rsidR="00C36B22" w:rsidRPr="00FF30D6">
        <w:t>16</w:t>
      </w:r>
      <w:r w:rsidRPr="00FF30D6">
        <w:fldChar w:fldCharType="end"/>
      </w:r>
    </w:p>
    <w:p w:rsidR="0068764B" w:rsidRPr="00FF30D6" w:rsidRDefault="00F317B5" w:rsidP="00AC5978">
      <w:pPr>
        <w:pStyle w:val="Hemstlrubrik"/>
        <w:pageBreakBefore/>
        <w:spacing w:before="0"/>
      </w:pPr>
      <w:r w:rsidRPr="00FF30D6">
        <w:lastRenderedPageBreak/>
        <w:fldChar w:fldCharType="end"/>
      </w:r>
      <w:bookmarkStart w:id="3" w:name="_Toc117581259"/>
      <w:r w:rsidR="0068764B" w:rsidRPr="00FF30D6">
        <w:t>Förslag till riksdagsbeslut</w:t>
      </w:r>
      <w:bookmarkEnd w:id="2"/>
      <w:bookmarkEnd w:id="3"/>
    </w:p>
    <w:p w:rsidR="00946596" w:rsidRPr="00FF30D6" w:rsidRDefault="00946596" w:rsidP="00F317B5">
      <w:pPr>
        <w:pStyle w:val="Hemstlatt"/>
      </w:pPr>
      <w:r w:rsidRPr="00FF30D6">
        <w:t xml:space="preserve">Riksdagen tillkännager för regeringen som sin mening vad i motionen anförs om ett generöst bemötande av utvecklingsländernas önskemål i fråga om särskilda produkter och </w:t>
      </w:r>
      <w:r w:rsidR="00092100" w:rsidRPr="00FF30D6">
        <w:t>”</w:t>
      </w:r>
      <w:r w:rsidRPr="00FF30D6">
        <w:t>Special Safeguard Mechanisms</w:t>
      </w:r>
      <w:r w:rsidR="00092100" w:rsidRPr="00FF30D6">
        <w:t>”</w:t>
      </w:r>
      <w:r w:rsidRPr="00FF30D6">
        <w:t>.</w:t>
      </w:r>
    </w:p>
    <w:p w:rsidR="00CF7824" w:rsidRPr="00FF30D6" w:rsidRDefault="00CF7824" w:rsidP="00F317B5">
      <w:pPr>
        <w:pStyle w:val="Hemstlatt"/>
      </w:pPr>
      <w:r w:rsidRPr="00FF30D6">
        <w:t>Riksdagen tillkännager för regeringen som sin mening vad i motionen anförs om livsmedelssuveränitet.</w:t>
      </w:r>
    </w:p>
    <w:p w:rsidR="0068764B" w:rsidRPr="00FF30D6" w:rsidRDefault="0068764B" w:rsidP="00F317B5">
      <w:pPr>
        <w:pStyle w:val="Hemstlatt"/>
      </w:pPr>
      <w:r w:rsidRPr="00FF30D6">
        <w:t xml:space="preserve">Riksdagen tillkännager för regeringen som sin mening vad i motionen anförs om </w:t>
      </w:r>
      <w:r w:rsidR="00CF7824" w:rsidRPr="00FF30D6">
        <w:t xml:space="preserve">rätten till frivilliga sektorsavtal inom </w:t>
      </w:r>
      <w:r w:rsidR="00946596" w:rsidRPr="00FF30D6">
        <w:t xml:space="preserve">förhandlingarna om </w:t>
      </w:r>
      <w:r w:rsidR="00AC5978" w:rsidRPr="00FF30D6">
        <w:t>Nama (Non-Agricultural Market Access)</w:t>
      </w:r>
      <w:r w:rsidR="00CF7824" w:rsidRPr="00FF30D6">
        <w:t>.</w:t>
      </w:r>
    </w:p>
    <w:p w:rsidR="00CF7824" w:rsidRPr="00FF30D6" w:rsidRDefault="00CF7824" w:rsidP="00F317B5">
      <w:pPr>
        <w:pStyle w:val="Hemstlatt"/>
      </w:pPr>
      <w:r w:rsidRPr="00FF30D6">
        <w:t xml:space="preserve">Riksdagen tillkännager för regeringen som sin mening vad i motionen anförs om </w:t>
      </w:r>
      <w:r w:rsidR="00946596" w:rsidRPr="00FF30D6">
        <w:t xml:space="preserve">avregleringar kontra marknadstillträde inom </w:t>
      </w:r>
      <w:r w:rsidR="00AC5978" w:rsidRPr="00FF30D6">
        <w:t>Nama</w:t>
      </w:r>
      <w:r w:rsidR="00946596" w:rsidRPr="00FF30D6">
        <w:t>.</w:t>
      </w:r>
    </w:p>
    <w:p w:rsidR="0068764B" w:rsidRPr="00FF30D6" w:rsidRDefault="0068764B" w:rsidP="00F317B5">
      <w:pPr>
        <w:pStyle w:val="Hemstlatt"/>
      </w:pPr>
      <w:r w:rsidRPr="00FF30D6">
        <w:t xml:space="preserve">Riksdagen tillkännager för regeringen som sin mening vad i motionen anförs om </w:t>
      </w:r>
      <w:r w:rsidR="00C74F1D" w:rsidRPr="00FF30D6">
        <w:t xml:space="preserve">att verka för att </w:t>
      </w:r>
      <w:r w:rsidR="00943D15" w:rsidRPr="00FF30D6">
        <w:t>EU</w:t>
      </w:r>
      <w:r w:rsidR="00C74F1D" w:rsidRPr="00FF30D6">
        <w:t xml:space="preserve"> </w:t>
      </w:r>
      <w:r w:rsidR="00F317B5" w:rsidRPr="00FF30D6">
        <w:t xml:space="preserve">inom </w:t>
      </w:r>
      <w:r w:rsidR="00AC5978" w:rsidRPr="00FF30D6">
        <w:t xml:space="preserve">Gats (General Agreement on Trade in Services) </w:t>
      </w:r>
      <w:r w:rsidR="00C74F1D" w:rsidRPr="00FF30D6">
        <w:t xml:space="preserve">drar tillbaka sina krav på </w:t>
      </w:r>
      <w:r w:rsidR="00943D15" w:rsidRPr="00FF30D6">
        <w:t>privatisering av vattenför</w:t>
      </w:r>
      <w:r w:rsidR="00F317B5" w:rsidRPr="00FF30D6">
        <w:softHyphen/>
      </w:r>
      <w:r w:rsidR="00943D15" w:rsidRPr="00FF30D6">
        <w:t>sörjningen</w:t>
      </w:r>
      <w:r w:rsidR="00C80F39" w:rsidRPr="00FF30D6">
        <w:t>.</w:t>
      </w:r>
    </w:p>
    <w:p w:rsidR="0068764B" w:rsidRPr="00FF30D6" w:rsidRDefault="0068764B" w:rsidP="00F317B5">
      <w:pPr>
        <w:pStyle w:val="Hemstlatt"/>
      </w:pPr>
      <w:r w:rsidRPr="00FF30D6">
        <w:t>Riksdagen tillkännager för regeringen som sin mening vad i motionen anförs om</w:t>
      </w:r>
      <w:r w:rsidR="00943D15" w:rsidRPr="00FF30D6">
        <w:t xml:space="preserve"> </w:t>
      </w:r>
      <w:r w:rsidR="00C74F1D" w:rsidRPr="00FF30D6">
        <w:t xml:space="preserve">en generös bedömning </w:t>
      </w:r>
      <w:r w:rsidR="00F317B5" w:rsidRPr="00FF30D6">
        <w:t>från EU:s sida</w:t>
      </w:r>
      <w:r w:rsidR="00C74F1D" w:rsidRPr="00FF30D6">
        <w:t xml:space="preserve"> vad gäller </w:t>
      </w:r>
      <w:r w:rsidR="00943D15" w:rsidRPr="00FF30D6">
        <w:t>leveranssätt 4.</w:t>
      </w:r>
    </w:p>
    <w:p w:rsidR="0068764B" w:rsidRPr="00FF30D6" w:rsidRDefault="0068764B" w:rsidP="00F317B5">
      <w:pPr>
        <w:pStyle w:val="Hemstlatt"/>
      </w:pPr>
      <w:r w:rsidRPr="00FF30D6">
        <w:t>Riksdagen tillkännager för regeringen som sin mening vad i motionen anförs om</w:t>
      </w:r>
      <w:r w:rsidR="00AC5978" w:rsidRPr="00FF30D6">
        <w:t xml:space="preserve"> EU:s förslag till benchmark</w:t>
      </w:r>
      <w:r w:rsidR="00943D15" w:rsidRPr="00FF30D6">
        <w:t>.</w:t>
      </w:r>
    </w:p>
    <w:p w:rsidR="0068764B" w:rsidRPr="00FF30D6" w:rsidRDefault="0068764B" w:rsidP="00F317B5">
      <w:pPr>
        <w:pStyle w:val="Hemstlatt"/>
      </w:pPr>
      <w:r w:rsidRPr="00FF30D6">
        <w:t>Riksdagen tillkännager för regeringen som sin mening vad i motionen anförs om</w:t>
      </w:r>
      <w:r w:rsidR="00943D15" w:rsidRPr="00FF30D6">
        <w:t xml:space="preserve"> utvärderingar av </w:t>
      </w:r>
      <w:r w:rsidR="00AC5978" w:rsidRPr="00FF30D6">
        <w:t>Gats</w:t>
      </w:r>
      <w:r w:rsidR="00943D15" w:rsidRPr="00FF30D6">
        <w:t>.</w:t>
      </w:r>
    </w:p>
    <w:p w:rsidR="009F7DBB" w:rsidRPr="00FF30D6" w:rsidRDefault="009F7DBB" w:rsidP="00F317B5">
      <w:pPr>
        <w:pStyle w:val="Hemstlatt"/>
      </w:pPr>
      <w:r w:rsidRPr="00FF30D6">
        <w:t>Riksdagen tillkännager för regeringen som sin mening vad i motionen anförs om Singaporefrågorna.</w:t>
      </w:r>
    </w:p>
    <w:p w:rsidR="0068764B" w:rsidRPr="00FF30D6" w:rsidRDefault="0068764B" w:rsidP="00F317B5">
      <w:pPr>
        <w:pStyle w:val="Hemstlatt"/>
      </w:pPr>
      <w:r w:rsidRPr="00FF30D6">
        <w:t>Riksdagen tillkännager för regeringen som sin mening vad i motionen anförs om</w:t>
      </w:r>
      <w:r w:rsidR="00943D15" w:rsidRPr="00FF30D6">
        <w:t xml:space="preserve"> särskild och differentierad behandling.</w:t>
      </w:r>
    </w:p>
    <w:p w:rsidR="0068764B" w:rsidRPr="00FF30D6" w:rsidRDefault="0068764B" w:rsidP="00F317B5">
      <w:pPr>
        <w:pStyle w:val="Hemstlatt"/>
      </w:pPr>
      <w:r w:rsidRPr="00FF30D6">
        <w:t>Riksdagen tillkännager för regeringen som sin mening vad i motionen anförs om</w:t>
      </w:r>
      <w:r w:rsidR="00943D15" w:rsidRPr="00FF30D6">
        <w:t xml:space="preserve"> </w:t>
      </w:r>
      <w:r w:rsidR="00C74F1D" w:rsidRPr="00FF30D6">
        <w:t>fattigdoms- och rättighetsperspektiven</w:t>
      </w:r>
      <w:r w:rsidR="00943D15" w:rsidRPr="00FF30D6">
        <w:t xml:space="preserve"> i handelspolitiken</w:t>
      </w:r>
      <w:r w:rsidR="005D60DA" w:rsidRPr="00FF30D6">
        <w:t>.</w:t>
      </w:r>
    </w:p>
    <w:p w:rsidR="00C80F39" w:rsidRPr="00FF30D6" w:rsidRDefault="00C80F39" w:rsidP="00F317B5">
      <w:pPr>
        <w:pStyle w:val="Hemstlatt"/>
      </w:pPr>
      <w:r w:rsidRPr="00FF30D6">
        <w:t>Riksdagen tillkännager för regeringen som sin mening vad i motionen anförs om</w:t>
      </w:r>
      <w:r w:rsidR="00943D15" w:rsidRPr="00FF30D6">
        <w:t xml:space="preserve"> policyutrymme.</w:t>
      </w:r>
    </w:p>
    <w:p w:rsidR="00C80F39" w:rsidRPr="00FF30D6" w:rsidRDefault="00C80F39" w:rsidP="00F317B5">
      <w:pPr>
        <w:pStyle w:val="Hemstlatt"/>
      </w:pPr>
      <w:r w:rsidRPr="00FF30D6">
        <w:t>Riksdagen tillkännager för regeringen som sin mening vad i motionen anförs om</w:t>
      </w:r>
      <w:r w:rsidR="00943D15" w:rsidRPr="00FF30D6">
        <w:t xml:space="preserve"> </w:t>
      </w:r>
      <w:r w:rsidR="007401E5" w:rsidRPr="00FF30D6">
        <w:t>handelspolitik och miljöfrågor</w:t>
      </w:r>
      <w:r w:rsidR="00943D15" w:rsidRPr="00FF30D6">
        <w:t>.</w:t>
      </w:r>
    </w:p>
    <w:p w:rsidR="00C80F39" w:rsidRPr="00FF30D6" w:rsidRDefault="00C80F39" w:rsidP="00F317B5">
      <w:pPr>
        <w:pStyle w:val="Hemstlatt"/>
      </w:pPr>
      <w:r w:rsidRPr="00FF30D6">
        <w:t>Riksdagen tillkännager för regeringen som sin mening vad i motionen anförs om</w:t>
      </w:r>
      <w:r w:rsidR="00943D15" w:rsidRPr="00FF30D6">
        <w:t xml:space="preserve"> </w:t>
      </w:r>
      <w:r w:rsidR="009F7DBB" w:rsidRPr="00FF30D6">
        <w:t xml:space="preserve">läkemedel och </w:t>
      </w:r>
      <w:r w:rsidR="00AC5978" w:rsidRPr="00FF30D6">
        <w:t>Trips (</w:t>
      </w:r>
      <w:r w:rsidR="00AC5978" w:rsidRPr="00FF30D6">
        <w:rPr>
          <w:color w:val="000000"/>
        </w:rPr>
        <w:t>Agreement on Trade Related Intellectual Property Rights)</w:t>
      </w:r>
      <w:r w:rsidR="00943D15" w:rsidRPr="00FF30D6">
        <w:t>.</w:t>
      </w:r>
    </w:p>
    <w:p w:rsidR="009F7DBB" w:rsidRPr="00FF30D6" w:rsidRDefault="009F7DBB" w:rsidP="00F317B5">
      <w:pPr>
        <w:pStyle w:val="Hemstlatt"/>
      </w:pPr>
      <w:r w:rsidRPr="00FF30D6">
        <w:t xml:space="preserve">Riksdagen tillkännager för regeringen som sin mening vad i motionen anförs om reformer av </w:t>
      </w:r>
      <w:r w:rsidR="00AC5978" w:rsidRPr="00FF30D6">
        <w:t>Trips</w:t>
      </w:r>
      <w:r w:rsidRPr="00FF30D6">
        <w:t>.</w:t>
      </w:r>
    </w:p>
    <w:p w:rsidR="00C80F39" w:rsidRPr="00FF30D6" w:rsidRDefault="00C80F39" w:rsidP="00F317B5">
      <w:pPr>
        <w:pStyle w:val="Hemstlatt"/>
      </w:pPr>
      <w:r w:rsidRPr="00FF30D6">
        <w:t>Riksdagen tillkännager för regeringen som sin mening vad i motionen anförs om</w:t>
      </w:r>
      <w:r w:rsidR="00943D15" w:rsidRPr="00FF30D6">
        <w:t xml:space="preserve"> WTO:s tvistlösningsmekanism.</w:t>
      </w:r>
    </w:p>
    <w:p w:rsidR="00C80F39" w:rsidRPr="00FF30D6" w:rsidRDefault="00C80F39" w:rsidP="00F317B5">
      <w:pPr>
        <w:pStyle w:val="Hemstlatt"/>
      </w:pPr>
      <w:r w:rsidRPr="00FF30D6">
        <w:t>Riksdagen tillkännager för regeringen som sin mening vad i motionen anförs om</w:t>
      </w:r>
      <w:r w:rsidR="00943D15" w:rsidRPr="00FF30D6">
        <w:t xml:space="preserve"> </w:t>
      </w:r>
      <w:r w:rsidR="009F7DBB" w:rsidRPr="00FF30D6">
        <w:t xml:space="preserve">ökad </w:t>
      </w:r>
      <w:r w:rsidR="00943D15" w:rsidRPr="00FF30D6">
        <w:t>demokrati</w:t>
      </w:r>
      <w:r w:rsidR="009F7DBB" w:rsidRPr="00FF30D6">
        <w:t xml:space="preserve"> inom WTO</w:t>
      </w:r>
      <w:r w:rsidR="00943D15" w:rsidRPr="00FF30D6">
        <w:t>.</w:t>
      </w:r>
    </w:p>
    <w:p w:rsidR="00943D15" w:rsidRPr="00FF30D6" w:rsidRDefault="00943D15" w:rsidP="00F317B5">
      <w:pPr>
        <w:pStyle w:val="Hemstlatt"/>
      </w:pPr>
      <w:r w:rsidRPr="00FF30D6">
        <w:t xml:space="preserve">Riksdagen tillkännager för regeringen som sin mening vad i motionen anförs om </w:t>
      </w:r>
      <w:r w:rsidR="00EA5811" w:rsidRPr="00FF30D6">
        <w:t xml:space="preserve">framtida WTO-skrivelser och </w:t>
      </w:r>
      <w:r w:rsidR="009F7DBB" w:rsidRPr="00FF30D6">
        <w:t>regeringens förankring av WTO-frågor i Sverige.</w:t>
      </w:r>
    </w:p>
    <w:p w:rsidR="00943D15" w:rsidRPr="00FF30D6" w:rsidRDefault="00943D15" w:rsidP="00F317B5">
      <w:pPr>
        <w:pStyle w:val="Hemstlatt"/>
      </w:pPr>
      <w:r w:rsidRPr="00FF30D6">
        <w:t>Riksdagen tillkännager för regeringen som sin mening vad i motionen anförs om</w:t>
      </w:r>
      <w:r w:rsidR="009F7DBB" w:rsidRPr="00FF30D6">
        <w:t xml:space="preserve"> utvärderingar av WTO-avtal.</w:t>
      </w:r>
    </w:p>
    <w:p w:rsidR="00943D15" w:rsidRPr="00FF30D6" w:rsidRDefault="00943D15" w:rsidP="00F317B5">
      <w:pPr>
        <w:pStyle w:val="Hemstlatt"/>
      </w:pPr>
      <w:r w:rsidRPr="00FF30D6">
        <w:t>Riksdagen tillkännager för regeringen som sin mening vad i motionen anförs om Europeiska partnerskapsavtal</w:t>
      </w:r>
      <w:r w:rsidR="005D60DA" w:rsidRPr="00FF30D6">
        <w:t>.</w:t>
      </w:r>
    </w:p>
    <w:p w:rsidR="00943D15" w:rsidRPr="00FF30D6" w:rsidRDefault="00943D15" w:rsidP="00F317B5">
      <w:pPr>
        <w:pStyle w:val="Hemstlatt"/>
      </w:pPr>
      <w:r w:rsidRPr="00FF30D6">
        <w:t>Riksdagen tillkännager för regeringen som sin mening vad i motionen anförs om företags sociala och miljömässiga ansvar.</w:t>
      </w:r>
    </w:p>
    <w:p w:rsidR="0068764B" w:rsidRPr="00FF30D6" w:rsidRDefault="00C8004B" w:rsidP="00C8004B">
      <w:pPr>
        <w:pStyle w:val="Rubrik1"/>
      </w:pPr>
      <w:bookmarkStart w:id="4" w:name="_Toc117323242"/>
      <w:bookmarkStart w:id="5" w:name="_Toc117581260"/>
      <w:r w:rsidRPr="00FF30D6">
        <w:t>I</w:t>
      </w:r>
      <w:r w:rsidR="0068764B" w:rsidRPr="00FF30D6">
        <w:t>nledning</w:t>
      </w:r>
      <w:bookmarkEnd w:id="4"/>
      <w:bookmarkEnd w:id="5"/>
    </w:p>
    <w:p w:rsidR="0068764B" w:rsidRPr="00FF30D6" w:rsidRDefault="0068764B" w:rsidP="0068764B">
      <w:r w:rsidRPr="00FF30D6">
        <w:t xml:space="preserve">Miljöpartiet de </w:t>
      </w:r>
      <w:r w:rsidR="00C8004B" w:rsidRPr="00FF30D6">
        <w:t xml:space="preserve">gröna </w:t>
      </w:r>
      <w:r w:rsidRPr="00FF30D6">
        <w:t xml:space="preserve">välkomnar regeringens skrivelse </w:t>
      </w:r>
      <w:r w:rsidRPr="00FF30D6">
        <w:rPr>
          <w:i/>
        </w:rPr>
        <w:t>Ökad välfärd och global utveckling – svensk handelspolitik i WTO:s Doharunda</w:t>
      </w:r>
      <w:r w:rsidR="00B77C5F" w:rsidRPr="00FF30D6">
        <w:t xml:space="preserve"> och de amb</w:t>
      </w:r>
      <w:r w:rsidR="00B77C5F" w:rsidRPr="00FF30D6">
        <w:t>i</w:t>
      </w:r>
      <w:r w:rsidR="00B77C5F" w:rsidRPr="00FF30D6">
        <w:t>tioner till klar</w:t>
      </w:r>
      <w:r w:rsidR="00F317B5" w:rsidRPr="00FF30D6">
        <w:softHyphen/>
      </w:r>
      <w:r w:rsidR="00B77C5F" w:rsidRPr="00FF30D6">
        <w:t>göranden som finns i denna</w:t>
      </w:r>
      <w:r w:rsidRPr="00FF30D6">
        <w:t xml:space="preserve">. Eftersom handelspolitiken är av </w:t>
      </w:r>
      <w:r w:rsidR="00B77C5F" w:rsidRPr="00FF30D6">
        <w:t xml:space="preserve">mycket </w:t>
      </w:r>
      <w:r w:rsidRPr="00FF30D6">
        <w:t xml:space="preserve">stor betydelse, </w:t>
      </w:r>
      <w:r w:rsidR="00B77C5F" w:rsidRPr="00FF30D6">
        <w:t xml:space="preserve">särskilt </w:t>
      </w:r>
      <w:r w:rsidRPr="00FF30D6">
        <w:t>för fattigare länders möjligheter till utveckling, menar vi att det är angeläget att regeringen tydligt informerar om sina prior</w:t>
      </w:r>
      <w:r w:rsidRPr="00FF30D6">
        <w:t>i</w:t>
      </w:r>
      <w:r w:rsidRPr="00FF30D6">
        <w:t xml:space="preserve">teringar </w:t>
      </w:r>
      <w:r w:rsidR="00B77C5F" w:rsidRPr="00FF30D6">
        <w:t>och positioner i de pågående förhandlingarna i Världshandelsorgan</w:t>
      </w:r>
      <w:r w:rsidR="00B77C5F" w:rsidRPr="00FF30D6">
        <w:t>i</w:t>
      </w:r>
      <w:r w:rsidR="00B77C5F" w:rsidRPr="00FF30D6">
        <w:t>sationen, WTO, så</w:t>
      </w:r>
      <w:r w:rsidR="00CA10D2" w:rsidRPr="00FF30D6">
        <w:t xml:space="preserve"> </w:t>
      </w:r>
      <w:r w:rsidR="00B77C5F" w:rsidRPr="00FF30D6">
        <w:t xml:space="preserve">att </w:t>
      </w:r>
      <w:r w:rsidR="00CA10D2" w:rsidRPr="00FF30D6">
        <w:t>dessa frågor</w:t>
      </w:r>
      <w:r w:rsidRPr="00FF30D6">
        <w:t xml:space="preserve"> </w:t>
      </w:r>
      <w:r w:rsidR="00B77C5F" w:rsidRPr="00FF30D6">
        <w:t>kan</w:t>
      </w:r>
      <w:r w:rsidRPr="00FF30D6">
        <w:t xml:space="preserve"> diskuteras o</w:t>
      </w:r>
      <w:r w:rsidR="00C8004B" w:rsidRPr="00FF30D6">
        <w:t>ch debatteras öppet i olika forum</w:t>
      </w:r>
      <w:r w:rsidRPr="00FF30D6">
        <w:t xml:space="preserve">, </w:t>
      </w:r>
      <w:r w:rsidR="00B77C5F" w:rsidRPr="00FF30D6">
        <w:t>inte minst</w:t>
      </w:r>
      <w:r w:rsidRPr="00FF30D6">
        <w:t xml:space="preserve"> </w:t>
      </w:r>
      <w:r w:rsidR="00CA10D2" w:rsidRPr="00FF30D6">
        <w:t xml:space="preserve">i </w:t>
      </w:r>
      <w:r w:rsidRPr="00FF30D6">
        <w:t>riksdagen.</w:t>
      </w:r>
    </w:p>
    <w:p w:rsidR="0068764B" w:rsidRPr="00FF30D6" w:rsidRDefault="00B77C5F" w:rsidP="0068764B">
      <w:pPr>
        <w:pStyle w:val="Normaltindrag"/>
      </w:pPr>
      <w:r w:rsidRPr="00FF30D6">
        <w:t>Miljöpartiet står bakom ansträngningarna att skapa en gemensam, global för</w:t>
      </w:r>
      <w:r w:rsidR="00F317B5" w:rsidRPr="00FF30D6">
        <w:softHyphen/>
      </w:r>
      <w:r w:rsidRPr="00FF30D6">
        <w:t>handlingsregim som syftar till omfattande och rättvisa regler för den glob</w:t>
      </w:r>
      <w:r w:rsidRPr="00FF30D6">
        <w:t>a</w:t>
      </w:r>
      <w:r w:rsidRPr="00FF30D6">
        <w:t xml:space="preserve">la handeln. Vi menar att god, </w:t>
      </w:r>
      <w:r w:rsidR="0068764B" w:rsidRPr="00FF30D6">
        <w:t xml:space="preserve">ökad handel över gränserna </w:t>
      </w:r>
      <w:r w:rsidRPr="00FF30D6">
        <w:t xml:space="preserve">i bästa fall kan </w:t>
      </w:r>
      <w:r w:rsidR="0068764B" w:rsidRPr="00FF30D6">
        <w:t xml:space="preserve">leda till utveckling för fattiga människor och länder. Men i värsta fall kan </w:t>
      </w:r>
      <w:r w:rsidRPr="00FF30D6">
        <w:t xml:space="preserve">skev </w:t>
      </w:r>
      <w:r w:rsidR="0068764B" w:rsidRPr="00FF30D6">
        <w:t>handel länder emellan bidra till att skapa eller förstärka socialt och ekologiskt ohållbara produktionsmönster</w:t>
      </w:r>
      <w:r w:rsidRPr="00FF30D6">
        <w:t>, erodera lokala marknader och lokal produ</w:t>
      </w:r>
      <w:r w:rsidRPr="00FF30D6">
        <w:t>k</w:t>
      </w:r>
      <w:r w:rsidRPr="00FF30D6">
        <w:t xml:space="preserve">tionskapacitet, </w:t>
      </w:r>
      <w:r w:rsidR="0068764B" w:rsidRPr="00FF30D6">
        <w:t>innebära försämrad miljö</w:t>
      </w:r>
      <w:r w:rsidRPr="00FF30D6">
        <w:t xml:space="preserve"> och </w:t>
      </w:r>
      <w:r w:rsidR="00C8004B" w:rsidRPr="00FF30D6">
        <w:t>bidra till klimatförändringarna</w:t>
      </w:r>
      <w:r w:rsidRPr="00FF30D6">
        <w:t xml:space="preserve"> samt </w:t>
      </w:r>
      <w:r w:rsidR="0068764B" w:rsidRPr="00FF30D6">
        <w:t>öka fattigdom</w:t>
      </w:r>
      <w:r w:rsidRPr="00FF30D6">
        <w:t>en</w:t>
      </w:r>
      <w:r w:rsidR="0068764B" w:rsidRPr="00FF30D6">
        <w:t xml:space="preserve"> och klyftor</w:t>
      </w:r>
      <w:r w:rsidRPr="00FF30D6">
        <w:t>na</w:t>
      </w:r>
      <w:r w:rsidR="0068764B" w:rsidRPr="00FF30D6">
        <w:t xml:space="preserve"> länder och människor emellan.</w:t>
      </w:r>
    </w:p>
    <w:p w:rsidR="00C80F39" w:rsidRPr="00FF30D6" w:rsidRDefault="0068764B" w:rsidP="0068764B">
      <w:pPr>
        <w:pStyle w:val="Normaltindrag"/>
      </w:pPr>
      <w:r w:rsidRPr="00FF30D6">
        <w:t xml:space="preserve">Lika lite som ökad </w:t>
      </w:r>
      <w:r w:rsidR="00B77C5F" w:rsidRPr="00FF30D6">
        <w:t xml:space="preserve">ekonomisk </w:t>
      </w:r>
      <w:r w:rsidRPr="00FF30D6">
        <w:t xml:space="preserve">tillväxt är ett mål i sig kan </w:t>
      </w:r>
      <w:r w:rsidR="00B77C5F" w:rsidRPr="00FF30D6">
        <w:t xml:space="preserve">en ständigt </w:t>
      </w:r>
      <w:r w:rsidRPr="00FF30D6">
        <w:t>ökad världs</w:t>
      </w:r>
      <w:r w:rsidR="00F317B5" w:rsidRPr="00FF30D6">
        <w:softHyphen/>
      </w:r>
      <w:r w:rsidRPr="00FF30D6">
        <w:t>handel vara det. Handeln måste</w:t>
      </w:r>
      <w:r w:rsidR="00CA10D2" w:rsidRPr="00FF30D6">
        <w:t>,</w:t>
      </w:r>
      <w:r w:rsidRPr="00FF30D6">
        <w:t xml:space="preserve"> om den ska vara till gagn för alla och vara verkligt hållbar</w:t>
      </w:r>
      <w:r w:rsidR="00B77C5F" w:rsidRPr="00FF30D6">
        <w:t xml:space="preserve"> och </w:t>
      </w:r>
      <w:r w:rsidRPr="00FF30D6">
        <w:t>rättvis</w:t>
      </w:r>
      <w:r w:rsidR="00B77C5F" w:rsidRPr="00FF30D6">
        <w:t>, även gynna den lokala marknaden</w:t>
      </w:r>
      <w:r w:rsidRPr="00FF30D6">
        <w:t xml:space="preserve"> och ta </w:t>
      </w:r>
      <w:r w:rsidR="00B77C5F" w:rsidRPr="00FF30D6">
        <w:t xml:space="preserve">uttalade </w:t>
      </w:r>
      <w:r w:rsidRPr="00FF30D6">
        <w:t xml:space="preserve">sociala och ekologiska hänsyn. Det är därför av </w:t>
      </w:r>
      <w:r w:rsidR="00B77C5F" w:rsidRPr="00FF30D6">
        <w:t xml:space="preserve">helt </w:t>
      </w:r>
      <w:r w:rsidRPr="00FF30D6">
        <w:t>avgörande bet</w:t>
      </w:r>
      <w:r w:rsidRPr="00FF30D6">
        <w:t>y</w:t>
      </w:r>
      <w:r w:rsidRPr="00FF30D6">
        <w:t xml:space="preserve">delse att de regler </w:t>
      </w:r>
      <w:r w:rsidR="00B77C5F" w:rsidRPr="00FF30D6">
        <w:t>och mål</w:t>
      </w:r>
      <w:r w:rsidR="00F317B5" w:rsidRPr="00FF30D6">
        <w:softHyphen/>
      </w:r>
      <w:r w:rsidR="00B77C5F" w:rsidRPr="00FF30D6">
        <w:t xml:space="preserve">sättningar </w:t>
      </w:r>
      <w:r w:rsidRPr="00FF30D6">
        <w:t>som omgärdar handeln tar si</w:t>
      </w:r>
      <w:r w:rsidR="001C03F7" w:rsidRPr="00FF30D6">
        <w:t>tt</w:t>
      </w:r>
      <w:r w:rsidRPr="00FF30D6">
        <w:t xml:space="preserve"> avstamp i just detta och inte främst avspeglar de rika ländernas och de stora företagens egenintressen.</w:t>
      </w:r>
    </w:p>
    <w:p w:rsidR="0068764B" w:rsidRPr="00FF30D6" w:rsidRDefault="0068764B" w:rsidP="00C80F39">
      <w:pPr>
        <w:pStyle w:val="Normaltindrag"/>
      </w:pPr>
      <w:r w:rsidRPr="00FF30D6">
        <w:t>De belopp och volymer som hanteras inom ramen för handel överstiger vida vad som utväxlas inom ramen för bistånd</w:t>
      </w:r>
      <w:r w:rsidR="00B77C5F" w:rsidRPr="00FF30D6">
        <w:t>et</w:t>
      </w:r>
      <w:r w:rsidRPr="00FF30D6">
        <w:t xml:space="preserve">, eller </w:t>
      </w:r>
      <w:r w:rsidR="00B77C5F" w:rsidRPr="00FF30D6">
        <w:t xml:space="preserve">genom </w:t>
      </w:r>
      <w:r w:rsidRPr="00FF30D6">
        <w:t xml:space="preserve">lån eller </w:t>
      </w:r>
      <w:r w:rsidR="00B77C5F" w:rsidRPr="00FF30D6">
        <w:t xml:space="preserve">olika andra </w:t>
      </w:r>
      <w:r w:rsidRPr="00FF30D6">
        <w:t>utbyten mellan rika och fattiga länder. Insikten om handelns b</w:t>
      </w:r>
      <w:r w:rsidR="00C80F39" w:rsidRPr="00FF30D6">
        <w:t>etydelse återspeglas också i FN:</w:t>
      </w:r>
      <w:r w:rsidRPr="00FF30D6">
        <w:t>s</w:t>
      </w:r>
      <w:r w:rsidR="00B77C5F" w:rsidRPr="00FF30D6">
        <w:t xml:space="preserve"> åttonde</w:t>
      </w:r>
      <w:r w:rsidR="00C058C5" w:rsidRPr="00FF30D6">
        <w:t xml:space="preserve"> </w:t>
      </w:r>
      <w:r w:rsidRPr="00FF30D6">
        <w:t>millenniemål, där ett av delmålen som den rika v</w:t>
      </w:r>
      <w:r w:rsidR="00C058C5" w:rsidRPr="00FF30D6">
        <w:t>ärlden har att uppfylla</w:t>
      </w:r>
      <w:r w:rsidRPr="00FF30D6">
        <w:t xml:space="preserve"> är just rättvisa handelsregler. </w:t>
      </w:r>
      <w:r w:rsidR="00211FEA" w:rsidRPr="00FF30D6">
        <w:t>Som såväl UNDP:s senaste Human Development Report och Millennie</w:t>
      </w:r>
      <w:r w:rsidR="00F317B5" w:rsidRPr="00FF30D6">
        <w:softHyphen/>
      </w:r>
      <w:r w:rsidR="00211FEA" w:rsidRPr="00FF30D6">
        <w:t>målsprojektets rapport tidigare i år konstaterat, är risken stor</w:t>
      </w:r>
      <w:r w:rsidR="00B77C5F" w:rsidRPr="00FF30D6">
        <w:t xml:space="preserve"> </w:t>
      </w:r>
      <w:r w:rsidRPr="00FF30D6">
        <w:t>att de övriga millennie</w:t>
      </w:r>
      <w:r w:rsidR="00F317B5" w:rsidRPr="00FF30D6">
        <w:softHyphen/>
      </w:r>
      <w:r w:rsidRPr="00FF30D6">
        <w:t>målen inte up</w:t>
      </w:r>
      <w:r w:rsidRPr="00FF30D6">
        <w:t>p</w:t>
      </w:r>
      <w:r w:rsidRPr="00FF30D6">
        <w:t xml:space="preserve">nås om inte </w:t>
      </w:r>
      <w:r w:rsidR="00B77C5F" w:rsidRPr="00FF30D6">
        <w:t xml:space="preserve">WTO:s arbete med reformerade och mer rättvisa </w:t>
      </w:r>
      <w:r w:rsidRPr="00FF30D6">
        <w:t>handels</w:t>
      </w:r>
      <w:r w:rsidR="00F317B5" w:rsidRPr="00FF30D6">
        <w:softHyphen/>
      </w:r>
      <w:r w:rsidRPr="00FF30D6">
        <w:t>regler drastiskt</w:t>
      </w:r>
      <w:r w:rsidR="00B77C5F" w:rsidRPr="00FF30D6">
        <w:t xml:space="preserve"> ändrar inriktning</w:t>
      </w:r>
      <w:r w:rsidRPr="00FF30D6">
        <w:t>.</w:t>
      </w:r>
      <w:r w:rsidR="00B77C5F" w:rsidRPr="00FF30D6">
        <w:t xml:space="preserve"> För Miljöpartiet är </w:t>
      </w:r>
      <w:r w:rsidR="001452B6" w:rsidRPr="00FF30D6">
        <w:t>det av helt överordnad betyde</w:t>
      </w:r>
      <w:r w:rsidR="001452B6" w:rsidRPr="00FF30D6">
        <w:t>l</w:t>
      </w:r>
      <w:r w:rsidR="001452B6" w:rsidRPr="00FF30D6">
        <w:t>se att millenniemålen uppfylls.</w:t>
      </w:r>
    </w:p>
    <w:p w:rsidR="0068764B" w:rsidRPr="00FF30D6" w:rsidRDefault="0068764B" w:rsidP="0068764B">
      <w:pPr>
        <w:pStyle w:val="Normaltindrag"/>
      </w:pPr>
      <w:r w:rsidRPr="00FF30D6">
        <w:t>Regeringen har i mångt och mycket goda avsikter med sin handelspolitik</w:t>
      </w:r>
      <w:r w:rsidR="00211FEA" w:rsidRPr="00FF30D6">
        <w:t xml:space="preserve"> och</w:t>
      </w:r>
      <w:r w:rsidRPr="00FF30D6">
        <w:t xml:space="preserve"> har tagit viktiga konkreta steg</w:t>
      </w:r>
      <w:r w:rsidR="00211FEA" w:rsidRPr="00FF30D6">
        <w:t xml:space="preserve"> för att förbättra u-länders situation inom de</w:t>
      </w:r>
      <w:r w:rsidR="00C8004B" w:rsidRPr="00FF30D6">
        <w:t>n</w:t>
      </w:r>
      <w:r w:rsidR="00211FEA" w:rsidRPr="00FF30D6">
        <w:t xml:space="preserve"> globala handels</w:t>
      </w:r>
      <w:r w:rsidR="00F317B5" w:rsidRPr="00FF30D6">
        <w:softHyphen/>
      </w:r>
      <w:r w:rsidR="00211FEA" w:rsidRPr="00FF30D6">
        <w:t>politiken</w:t>
      </w:r>
      <w:r w:rsidRPr="00FF30D6">
        <w:t>. Som exempel på detta kan nämnas regeringens stöd, såväl ekonomiskt som politiskt, till det afrikanska bomullsinitiativet</w:t>
      </w:r>
      <w:r w:rsidR="001452B6" w:rsidRPr="00FF30D6">
        <w:t>.</w:t>
      </w:r>
      <w:r w:rsidR="00801D87" w:rsidRPr="00FF30D6">
        <w:rPr>
          <w:rStyle w:val="Fotnotsreferens"/>
        </w:rPr>
        <w:footnoteReference w:id="1"/>
      </w:r>
      <w:r w:rsidR="001452B6" w:rsidRPr="00FF30D6">
        <w:t xml:space="preserve"> </w:t>
      </w:r>
      <w:r w:rsidRPr="00FF30D6">
        <w:t>Miljöpartiet sluter upp bakom regeringen i detta viktiga arbete. Vi stöder dessutom helhjärtat regeringen i dess arbete för ett starkare genomslag för genderfrågor inom handelspolitiken, trots det svåra motstånd som finns</w:t>
      </w:r>
      <w:r w:rsidR="001452B6" w:rsidRPr="00FF30D6">
        <w:t xml:space="preserve"> bland flera andra WTO-medlemmar</w:t>
      </w:r>
      <w:r w:rsidRPr="00FF30D6">
        <w:t xml:space="preserve">. En annan fråga där </w:t>
      </w:r>
      <w:r w:rsidR="001452B6" w:rsidRPr="00FF30D6">
        <w:t>M</w:t>
      </w:r>
      <w:r w:rsidRPr="00FF30D6">
        <w:t>iljöpartiet står bakom regeringen är i dess arbete med att bidra till förbättrad förhandlingskapacitet för ekonomiskt mer resurssvaga länder.</w:t>
      </w:r>
    </w:p>
    <w:p w:rsidR="0068764B" w:rsidRPr="00FF30D6" w:rsidRDefault="0068764B" w:rsidP="0068764B">
      <w:pPr>
        <w:pStyle w:val="Normaltindrag"/>
      </w:pPr>
      <w:r w:rsidRPr="00FF30D6">
        <w:t xml:space="preserve">Det finns också en rad formuleringar i skrivelsen som tydligt visar på goda ambitioner från regeringens sida. </w:t>
      </w:r>
      <w:r w:rsidR="00CA10D2" w:rsidRPr="00FF30D6">
        <w:t>Ekonomisk utveckling i fattiga länder sägs exempelvis vara ett av regeringens övergripande mål för handelspolitiken</w:t>
      </w:r>
      <w:r w:rsidR="001452B6" w:rsidRPr="00FF30D6">
        <w:t>.</w:t>
      </w:r>
    </w:p>
    <w:p w:rsidR="001452B6" w:rsidRPr="00FF30D6" w:rsidRDefault="0068764B" w:rsidP="0068764B">
      <w:pPr>
        <w:pStyle w:val="Normaltindrag"/>
      </w:pPr>
      <w:r w:rsidRPr="00FF30D6">
        <w:t xml:space="preserve">Trots </w:t>
      </w:r>
      <w:r w:rsidR="001452B6" w:rsidRPr="00FF30D6">
        <w:t xml:space="preserve">dessa </w:t>
      </w:r>
      <w:r w:rsidRPr="00FF30D6">
        <w:t xml:space="preserve">ambitioner och initiativ menar vi ändå att på </w:t>
      </w:r>
      <w:r w:rsidR="001452B6" w:rsidRPr="00FF30D6">
        <w:t>flera</w:t>
      </w:r>
      <w:r w:rsidRPr="00FF30D6">
        <w:t xml:space="preserve"> </w:t>
      </w:r>
      <w:r w:rsidR="00CA10D2" w:rsidRPr="00FF30D6">
        <w:t xml:space="preserve">håll </w:t>
      </w:r>
      <w:r w:rsidR="001452B6" w:rsidRPr="00FF30D6">
        <w:t xml:space="preserve">brister såväl </w:t>
      </w:r>
      <w:r w:rsidRPr="00FF30D6">
        <w:t>retorik</w:t>
      </w:r>
      <w:r w:rsidR="001452B6" w:rsidRPr="00FF30D6">
        <w:t xml:space="preserve"> som </w:t>
      </w:r>
      <w:r w:rsidRPr="00FF30D6">
        <w:t xml:space="preserve">praktik. Miljöpartiet anser att vissa </w:t>
      </w:r>
      <w:r w:rsidR="00C058C5" w:rsidRPr="00FF30D6">
        <w:t>utvecklings</w:t>
      </w:r>
      <w:r w:rsidRPr="00FF30D6">
        <w:t xml:space="preserve">aspekter saknas i regeringens politik för att de fattigare länderna ska gagnas till fullo av det multilaterala handelsregelverket, och det är främst sådana frågor som behandlas i denna motion. </w:t>
      </w:r>
      <w:r w:rsidR="001452B6" w:rsidRPr="00FF30D6">
        <w:t>Utifrån detta reser Miljöpartiet återigen frågan om fri handel inte mer konsekvent måste kompletteras med rättvis handel.</w:t>
      </w:r>
    </w:p>
    <w:p w:rsidR="0068764B" w:rsidRPr="00FF30D6" w:rsidRDefault="001452B6" w:rsidP="0068764B">
      <w:pPr>
        <w:pStyle w:val="Normaltindrag"/>
      </w:pPr>
      <w:r w:rsidRPr="00FF30D6">
        <w:t xml:space="preserve">Motionens tyngdpunkt ligger </w:t>
      </w:r>
      <w:r w:rsidR="0068764B" w:rsidRPr="00FF30D6">
        <w:t>på</w:t>
      </w:r>
      <w:r w:rsidRPr="00FF30D6">
        <w:t xml:space="preserve"> </w:t>
      </w:r>
      <w:r w:rsidR="0068764B" w:rsidRPr="00FF30D6">
        <w:t>de frågor som är mest aktuella inom r</w:t>
      </w:r>
      <w:r w:rsidR="0068764B" w:rsidRPr="00FF30D6">
        <w:t>a</w:t>
      </w:r>
      <w:r w:rsidR="0068764B" w:rsidRPr="00FF30D6">
        <w:t>men för den pågående Doharundan</w:t>
      </w:r>
      <w:r w:rsidR="00B53CCA" w:rsidRPr="00FF30D6">
        <w:t xml:space="preserve"> inför det sjätte ministermötet i Hongkong</w:t>
      </w:r>
      <w:r w:rsidR="0068764B" w:rsidRPr="00FF30D6">
        <w:t xml:space="preserve">. </w:t>
      </w:r>
      <w:r w:rsidR="004B1561" w:rsidRPr="00FF30D6">
        <w:t xml:space="preserve">Regeringens skrivelse behandlar även några andra viktiga aspekter av svensk handelspolitik. Dessa kommenteras </w:t>
      </w:r>
      <w:r w:rsidR="00B53CCA" w:rsidRPr="00FF30D6">
        <w:t xml:space="preserve">fortlöpande och </w:t>
      </w:r>
      <w:r w:rsidR="004B1561" w:rsidRPr="00FF30D6">
        <w:t>i motionens senare del.</w:t>
      </w:r>
    </w:p>
    <w:p w:rsidR="00B53CCA" w:rsidRPr="00FF30D6" w:rsidRDefault="00B53CCA" w:rsidP="0068764B">
      <w:pPr>
        <w:pStyle w:val="Normaltindrag"/>
      </w:pPr>
      <w:r w:rsidRPr="00FF30D6">
        <w:t xml:space="preserve">Miljöpartiets syn på en god världshandelsordning, vilken typ av regler som </w:t>
      </w:r>
      <w:r w:rsidR="00DA4042" w:rsidRPr="00FF30D6">
        <w:t>ska</w:t>
      </w:r>
      <w:r w:rsidRPr="00FF30D6">
        <w:t xml:space="preserve"> ingå och vilka prioriteringar som bör göras i nuläget, kan sammanfattas som att det är de fattiga ländernas intressen som nu kraftfullt måste sättas i första rummet.</w:t>
      </w:r>
    </w:p>
    <w:p w:rsidR="0068764B" w:rsidRPr="00FF30D6" w:rsidRDefault="0068764B" w:rsidP="0068764B">
      <w:pPr>
        <w:pStyle w:val="Rubrik1"/>
      </w:pPr>
      <w:bookmarkStart w:id="6" w:name="_Toc117323243"/>
      <w:bookmarkStart w:id="7" w:name="_Toc117581261"/>
      <w:r w:rsidRPr="00FF30D6">
        <w:t>Doharundan</w:t>
      </w:r>
      <w:bookmarkEnd w:id="6"/>
      <w:bookmarkEnd w:id="7"/>
    </w:p>
    <w:p w:rsidR="0068764B" w:rsidRPr="00FF30D6" w:rsidRDefault="0068764B" w:rsidP="00C8004B">
      <w:pPr>
        <w:pStyle w:val="Rubrik2"/>
        <w:spacing w:before="120"/>
      </w:pPr>
      <w:bookmarkStart w:id="8" w:name="_Toc113770140"/>
      <w:bookmarkStart w:id="9" w:name="_Toc117323244"/>
      <w:bookmarkStart w:id="10" w:name="_Toc117581262"/>
      <w:r w:rsidRPr="00FF30D6">
        <w:t>Jordbruk</w:t>
      </w:r>
      <w:bookmarkEnd w:id="8"/>
      <w:bookmarkEnd w:id="9"/>
      <w:bookmarkEnd w:id="10"/>
    </w:p>
    <w:p w:rsidR="00B53CCA" w:rsidRPr="00FF30D6" w:rsidRDefault="0068764B" w:rsidP="00C80F39">
      <w:r w:rsidRPr="00FF30D6">
        <w:t>Jordbruket betraktas av de flesta som en nyckelfråga inom</w:t>
      </w:r>
      <w:r w:rsidR="00CA10D2" w:rsidRPr="00FF30D6">
        <w:t xml:space="preserve"> WTO, och det är en bedömning Miljöpartiet</w:t>
      </w:r>
      <w:r w:rsidRPr="00FF30D6">
        <w:t xml:space="preserve"> delar. </w:t>
      </w:r>
      <w:r w:rsidR="00B53CCA" w:rsidRPr="00FF30D6">
        <w:t>Ö</w:t>
      </w:r>
      <w:r w:rsidRPr="00FF30D6">
        <w:t>verenskommelserna på jordbruksområdet, Agreement on Agriculture (AoA)</w:t>
      </w:r>
      <w:r w:rsidR="00B53CCA" w:rsidRPr="00FF30D6">
        <w:t xml:space="preserve"> är nyckeln till de andra delavtalen och helt avgörande för världens försörjning och distribution av mat</w:t>
      </w:r>
      <w:r w:rsidRPr="00FF30D6">
        <w:t>.</w:t>
      </w:r>
    </w:p>
    <w:p w:rsidR="00C80F39" w:rsidRPr="00FF30D6" w:rsidRDefault="00D03099" w:rsidP="00B53CCA">
      <w:pPr>
        <w:pStyle w:val="Normaltindrag"/>
      </w:pPr>
      <w:r w:rsidRPr="00FF30D6">
        <w:t>I</w:t>
      </w:r>
      <w:r w:rsidR="00C8004B" w:rsidRPr="00FF30D6">
        <w:t xml:space="preserve"> dag får de 4 %</w:t>
      </w:r>
      <w:r w:rsidRPr="00FF30D6">
        <w:t xml:space="preserve"> av världens bönder som lever i </w:t>
      </w:r>
      <w:r w:rsidR="00C8004B" w:rsidRPr="00FF30D6">
        <w:t>industriländerna hela 96 %</w:t>
      </w:r>
      <w:r w:rsidRPr="00FF30D6">
        <w:t xml:space="preserve"> av världens totala jordbruksstöd. </w:t>
      </w:r>
      <w:r w:rsidR="00B53CCA" w:rsidRPr="00FF30D6">
        <w:t>I den s</w:t>
      </w:r>
      <w:r w:rsidR="00C8004B" w:rsidRPr="00FF30D6">
        <w:t>.</w:t>
      </w:r>
      <w:r w:rsidR="00B53CCA" w:rsidRPr="00FF30D6">
        <w:t>k</w:t>
      </w:r>
      <w:r w:rsidR="00C8004B" w:rsidRPr="00FF30D6">
        <w:t>.</w:t>
      </w:r>
      <w:r w:rsidR="00B53CCA" w:rsidRPr="00FF30D6">
        <w:t xml:space="preserve"> </w:t>
      </w:r>
      <w:r w:rsidR="0068764B" w:rsidRPr="00FF30D6">
        <w:t xml:space="preserve">juliöverenskommelsen </w:t>
      </w:r>
      <w:r w:rsidR="00B53CCA" w:rsidRPr="00FF30D6">
        <w:t xml:space="preserve">inom WTO från 2004, som tillkom för att öka takten i Doharundan, </w:t>
      </w:r>
      <w:r w:rsidR="0068764B" w:rsidRPr="00FF30D6">
        <w:t xml:space="preserve">fastslås </w:t>
      </w:r>
      <w:r w:rsidR="00B53CCA" w:rsidRPr="00FF30D6">
        <w:t xml:space="preserve">återigen </w:t>
      </w:r>
      <w:r w:rsidR="0068764B" w:rsidRPr="00FF30D6">
        <w:t>att de rika ländernas export</w:t>
      </w:r>
      <w:r w:rsidR="0068764B" w:rsidRPr="00FF30D6">
        <w:softHyphen/>
        <w:t xml:space="preserve">subventioner på jordbruksprodukter ska avvecklas. </w:t>
      </w:r>
      <w:r w:rsidRPr="00FF30D6">
        <w:t>T</w:t>
      </w:r>
      <w:r w:rsidRPr="00FF30D6">
        <w:t>y</w:t>
      </w:r>
      <w:r w:rsidRPr="00FF30D6">
        <w:t>värr lades det dock inte fram någon tidsplan för detta. Avvecklingen av su</w:t>
      </w:r>
      <w:r w:rsidRPr="00FF30D6">
        <w:t>b</w:t>
      </w:r>
      <w:r w:rsidRPr="00FF30D6">
        <w:t>ventioner</w:t>
      </w:r>
      <w:r w:rsidR="0068764B" w:rsidRPr="00FF30D6">
        <w:t xml:space="preserve"> är av omvittnat stor betydelse, eftersom jordbruksöverskottet i främst EU och USA dumpas i fattigare länder och slår ut det lokala jordbr</w:t>
      </w:r>
      <w:r w:rsidR="0068764B" w:rsidRPr="00FF30D6">
        <w:t>u</w:t>
      </w:r>
      <w:r w:rsidR="0068764B" w:rsidRPr="00FF30D6">
        <w:t>ket. Enligt beräkningar från OECD skulle, om i-länderna slopade sina stöd och subventioner till sina jordbrukare samt sina handels</w:t>
      </w:r>
      <w:r w:rsidR="00F317B5" w:rsidRPr="00FF30D6">
        <w:softHyphen/>
      </w:r>
      <w:r w:rsidR="0068764B" w:rsidRPr="00FF30D6">
        <w:t>hinder för jordbruk</w:t>
      </w:r>
      <w:r w:rsidR="0068764B" w:rsidRPr="00FF30D6">
        <w:t>s</w:t>
      </w:r>
      <w:r w:rsidR="0068764B" w:rsidRPr="00FF30D6">
        <w:t>produkter, inkomsterna på landsbygden i u-länderna öka med hela 63 milja</w:t>
      </w:r>
      <w:r w:rsidR="0068764B" w:rsidRPr="00FF30D6">
        <w:t>r</w:t>
      </w:r>
      <w:r w:rsidR="0068764B" w:rsidRPr="00FF30D6">
        <w:t xml:space="preserve">der dollar, siffror som överstiger världens samlade bistånd. </w:t>
      </w:r>
      <w:r w:rsidRPr="00FF30D6">
        <w:t xml:space="preserve">Men </w:t>
      </w:r>
      <w:r w:rsidR="0068764B" w:rsidRPr="00FF30D6">
        <w:t>att beslut om när avvecklingen av exportsubventioner ska ske</w:t>
      </w:r>
      <w:r w:rsidRPr="00FF30D6">
        <w:t xml:space="preserve"> ännu inte har fattats, och att regeringen inte markerar mot detta faktum i sin skrivelse, är </w:t>
      </w:r>
      <w:r w:rsidR="00F317B5" w:rsidRPr="00FF30D6">
        <w:t>förvånande</w:t>
      </w:r>
      <w:r w:rsidR="0068764B" w:rsidRPr="00FF30D6">
        <w:t>.</w:t>
      </w:r>
    </w:p>
    <w:p w:rsidR="0068764B" w:rsidRPr="00FF30D6" w:rsidRDefault="00C058C5" w:rsidP="005D60DA">
      <w:pPr>
        <w:pStyle w:val="Normaltindrag"/>
      </w:pPr>
      <w:r w:rsidRPr="00FF30D6">
        <w:t xml:space="preserve">I </w:t>
      </w:r>
      <w:r w:rsidR="00C80F39" w:rsidRPr="00FF30D6">
        <w:t>skrivelse</w:t>
      </w:r>
      <w:r w:rsidRPr="00FF30D6">
        <w:t>n</w:t>
      </w:r>
      <w:r w:rsidR="00C80F39" w:rsidRPr="00FF30D6">
        <w:t xml:space="preserve"> anger regeringen att den verkar för att alla handelsstörande e</w:t>
      </w:r>
      <w:r w:rsidR="00C80F39" w:rsidRPr="00FF30D6">
        <w:t>x</w:t>
      </w:r>
      <w:r w:rsidR="00C80F39" w:rsidRPr="00FF30D6">
        <w:t>po</w:t>
      </w:r>
      <w:r w:rsidR="00E07A66" w:rsidRPr="00FF30D6">
        <w:t>rtstöd ska avskaffas och att Sverige</w:t>
      </w:r>
      <w:r w:rsidR="00C80F39" w:rsidRPr="00FF30D6">
        <w:t xml:space="preserve"> är ett av de länder inom EU som mest kraftfullt verkar för detta. Detta är naturligtvis något Miljöpartiet stöder.</w:t>
      </w:r>
      <w:r w:rsidR="004053D8" w:rsidRPr="00FF30D6">
        <w:t xml:space="preserve"> I skrivande stund kommer också </w:t>
      </w:r>
      <w:r w:rsidR="005031E5" w:rsidRPr="00FF30D6">
        <w:t xml:space="preserve">utspel </w:t>
      </w:r>
      <w:r w:rsidR="004053D8" w:rsidRPr="00FF30D6">
        <w:t>från</w:t>
      </w:r>
      <w:r w:rsidR="00C8004B" w:rsidRPr="00FF30D6">
        <w:t xml:space="preserve"> både</w:t>
      </w:r>
      <w:r w:rsidR="004053D8" w:rsidRPr="00FF30D6">
        <w:t xml:space="preserve"> USA och EU om </w:t>
      </w:r>
      <w:r w:rsidR="0021268D" w:rsidRPr="00FF30D6">
        <w:t>sänk</w:t>
      </w:r>
      <w:r w:rsidR="005031E5" w:rsidRPr="00FF30D6">
        <w:t>ningar av</w:t>
      </w:r>
      <w:r w:rsidR="0021268D" w:rsidRPr="00FF30D6">
        <w:t xml:space="preserve"> såväl interna som externa stöd. Samtidigt som detta naturligtvis är vä</w:t>
      </w:r>
      <w:r w:rsidR="0021268D" w:rsidRPr="00FF30D6">
        <w:t>l</w:t>
      </w:r>
      <w:r w:rsidR="0021268D" w:rsidRPr="00FF30D6">
        <w:t>kommet finns det också välg</w:t>
      </w:r>
      <w:r w:rsidR="00015875" w:rsidRPr="00FF30D6">
        <w:t xml:space="preserve">rundade farhågor för </w:t>
      </w:r>
      <w:r w:rsidR="00E344BF" w:rsidRPr="00FF30D6">
        <w:t xml:space="preserve">att utvecklingsländerna ska avkrävas </w:t>
      </w:r>
      <w:r w:rsidR="00015875" w:rsidRPr="00FF30D6">
        <w:t>motprestation</w:t>
      </w:r>
      <w:r w:rsidR="00E344BF" w:rsidRPr="00FF30D6">
        <w:t>er</w:t>
      </w:r>
      <w:r w:rsidR="005A4B65" w:rsidRPr="00FF30D6">
        <w:t>, troligen inom tjänstehandeln,</w:t>
      </w:r>
      <w:r w:rsidR="00E344BF" w:rsidRPr="00FF30D6">
        <w:t xml:space="preserve"> </w:t>
      </w:r>
      <w:r w:rsidR="005A4B65" w:rsidRPr="00FF30D6">
        <w:t>vilket</w:t>
      </w:r>
      <w:r w:rsidR="00E344BF" w:rsidRPr="00FF30D6">
        <w:t xml:space="preserve"> i</w:t>
      </w:r>
      <w:r w:rsidR="00F42DCB" w:rsidRPr="00FF30D6">
        <w:t xml:space="preserve"> praktiken innebär att vinsten</w:t>
      </w:r>
      <w:r w:rsidR="00E344BF" w:rsidRPr="00FF30D6">
        <w:t xml:space="preserve"> med d</w:t>
      </w:r>
      <w:r w:rsidR="00F42DCB" w:rsidRPr="00FF30D6">
        <w:t>e borttagna stöden går förlorad</w:t>
      </w:r>
      <w:r w:rsidR="00E344BF" w:rsidRPr="00FF30D6">
        <w:t>.</w:t>
      </w:r>
    </w:p>
    <w:p w:rsidR="0068764B" w:rsidRPr="00FF30D6" w:rsidRDefault="00015875" w:rsidP="00E95437">
      <w:pPr>
        <w:pStyle w:val="Normaltindrag"/>
      </w:pPr>
      <w:r w:rsidRPr="00FF30D6">
        <w:t xml:space="preserve">Dessutom kanske inte effekterna blir så stora </w:t>
      </w:r>
      <w:r w:rsidR="005A4B65" w:rsidRPr="00FF30D6">
        <w:t xml:space="preserve">för de fattigaste, </w:t>
      </w:r>
      <w:r w:rsidRPr="00FF30D6">
        <w:t xml:space="preserve">eftersom EU och USA med hjälp av lite kreativ bokföring för närvarande kan </w:t>
      </w:r>
      <w:r w:rsidR="0068764B" w:rsidRPr="00FF30D6">
        <w:t>bibehålla eller t</w:t>
      </w:r>
      <w:r w:rsidR="00C8004B" w:rsidRPr="00FF30D6">
        <w:t>.</w:t>
      </w:r>
      <w:r w:rsidR="0068764B" w:rsidRPr="00FF30D6">
        <w:t>o</w:t>
      </w:r>
      <w:r w:rsidR="00C8004B" w:rsidRPr="00FF30D6">
        <w:t>.</w:t>
      </w:r>
      <w:r w:rsidR="0068764B" w:rsidRPr="00FF30D6">
        <w:t>m</w:t>
      </w:r>
      <w:r w:rsidR="00C8004B" w:rsidRPr="00FF30D6">
        <w:t>.</w:t>
      </w:r>
      <w:r w:rsidR="0068764B" w:rsidRPr="00FF30D6">
        <w:t xml:space="preserve"> utvidga </w:t>
      </w:r>
      <w:r w:rsidR="00DF569E" w:rsidRPr="00FF30D6">
        <w:t xml:space="preserve">sina </w:t>
      </w:r>
      <w:r w:rsidR="00CD0A70" w:rsidRPr="00FF30D6">
        <w:t>interna stöd</w:t>
      </w:r>
      <w:r w:rsidR="0068764B" w:rsidRPr="00FF30D6">
        <w:t xml:space="preserve"> genom att omdefiniera dem i de olika </w:t>
      </w:r>
      <w:r w:rsidR="00092100" w:rsidRPr="00FF30D6">
        <w:t>”</w:t>
      </w:r>
      <w:r w:rsidR="0068764B" w:rsidRPr="00FF30D6">
        <w:t>boxar</w:t>
      </w:r>
      <w:r w:rsidR="00092100" w:rsidRPr="00FF30D6">
        <w:t>”</w:t>
      </w:r>
      <w:r w:rsidR="0068764B" w:rsidRPr="00FF30D6">
        <w:t xml:space="preserve"> som finns </w:t>
      </w:r>
      <w:r w:rsidR="00DF569E" w:rsidRPr="00FF30D6">
        <w:t>för jordbruksstöd, vilka klassificera</w:t>
      </w:r>
      <w:r w:rsidR="005A4B65" w:rsidRPr="00FF30D6">
        <w:t xml:space="preserve">r </w:t>
      </w:r>
      <w:r w:rsidR="0068764B" w:rsidRPr="00FF30D6">
        <w:t xml:space="preserve">hur handelsstörande stöden anses vara. Samtidigt </w:t>
      </w:r>
      <w:r w:rsidR="00D67227" w:rsidRPr="00FF30D6">
        <w:t xml:space="preserve">som detta sker </w:t>
      </w:r>
      <w:r w:rsidR="0068764B" w:rsidRPr="00FF30D6">
        <w:t xml:space="preserve">tvingas fattigare länder sänka sina nationella minimistöd, </w:t>
      </w:r>
      <w:r w:rsidR="005A4B65" w:rsidRPr="00FF30D6">
        <w:t xml:space="preserve">detta av bakvända rättviseskäl. Detta är i dagsläget </w:t>
      </w:r>
      <w:r w:rsidR="0068764B" w:rsidRPr="00FF30D6">
        <w:t xml:space="preserve">ett av de få medel som står </w:t>
      </w:r>
      <w:r w:rsidR="00D67227" w:rsidRPr="00FF30D6">
        <w:t xml:space="preserve">dem </w:t>
      </w:r>
      <w:r w:rsidR="0068764B" w:rsidRPr="00FF30D6">
        <w:t xml:space="preserve">till buds för </w:t>
      </w:r>
      <w:r w:rsidR="00D67227" w:rsidRPr="00FF30D6">
        <w:t xml:space="preserve">att </w:t>
      </w:r>
      <w:r w:rsidR="0068764B" w:rsidRPr="00FF30D6">
        <w:t>skydd</w:t>
      </w:r>
      <w:r w:rsidR="00D67227" w:rsidRPr="00FF30D6">
        <w:t>a</w:t>
      </w:r>
      <w:r w:rsidR="0068764B" w:rsidRPr="00FF30D6">
        <w:t xml:space="preserve"> sin inhemska produktion.</w:t>
      </w:r>
    </w:p>
    <w:p w:rsidR="005A4B65" w:rsidRPr="00FF30D6" w:rsidRDefault="00F42DCB" w:rsidP="005A4B65">
      <w:pPr>
        <w:pStyle w:val="Normaltindrag"/>
      </w:pPr>
      <w:r w:rsidRPr="00FF30D6">
        <w:t xml:space="preserve">Det största problemet inom jordbruksområdet </w:t>
      </w:r>
      <w:r w:rsidR="005A4B65" w:rsidRPr="00FF30D6">
        <w:t>är, förutom skeva subve</w:t>
      </w:r>
      <w:r w:rsidR="005A4B65" w:rsidRPr="00FF30D6">
        <w:t>n</w:t>
      </w:r>
      <w:r w:rsidR="005A4B65" w:rsidRPr="00FF30D6">
        <w:t>tioner, dump</w:t>
      </w:r>
      <w:r w:rsidR="00986A40" w:rsidRPr="00FF30D6">
        <w:t>n</w:t>
      </w:r>
      <w:r w:rsidR="005A4B65" w:rsidRPr="00FF30D6">
        <w:t xml:space="preserve">ing av överskottsprodukter. </w:t>
      </w:r>
      <w:r w:rsidR="00C058C5" w:rsidRPr="00FF30D6">
        <w:t>Det handlar om l</w:t>
      </w:r>
      <w:r w:rsidR="005A4B65" w:rsidRPr="00FF30D6">
        <w:t>ivsmedel och spannmål som producerats med konstgjord andning och som inte säljs till sitt verkliga pris utan t</w:t>
      </w:r>
      <w:r w:rsidR="00986A40" w:rsidRPr="00FF30D6">
        <w:t>.</w:t>
      </w:r>
      <w:r w:rsidR="005A4B65" w:rsidRPr="00FF30D6">
        <w:t>o</w:t>
      </w:r>
      <w:r w:rsidR="00986A40" w:rsidRPr="00FF30D6">
        <w:t>.</w:t>
      </w:r>
      <w:r w:rsidR="005A4B65" w:rsidRPr="00FF30D6">
        <w:t>m</w:t>
      </w:r>
      <w:r w:rsidR="00986A40" w:rsidRPr="00FF30D6">
        <w:t>.</w:t>
      </w:r>
      <w:r w:rsidR="005A4B65" w:rsidRPr="00FF30D6">
        <w:t xml:space="preserve"> under världsmarknadspriset. Detta skapar i fattiga länder en situation där den egna produktionen inte kan hävda sig och </w:t>
      </w:r>
      <w:r w:rsidR="00C058C5" w:rsidRPr="00FF30D6">
        <w:t xml:space="preserve">där </w:t>
      </w:r>
      <w:r w:rsidR="005A4B65" w:rsidRPr="00FF30D6">
        <w:t xml:space="preserve">exempelvis </w:t>
      </w:r>
      <w:r w:rsidR="00C058C5" w:rsidRPr="00FF30D6">
        <w:t>importerade konserver blir</w:t>
      </w:r>
      <w:r w:rsidR="005A4B65" w:rsidRPr="00FF30D6">
        <w:t xml:space="preserve"> billigare för fattiga stadsbor än det egna landets grönsaker. I skrivelsen är det mycket oklart vilken ställning regeringen egentligen tar när det gäller antidump</w:t>
      </w:r>
      <w:r w:rsidR="00986A40" w:rsidRPr="00FF30D6">
        <w:t>nings</w:t>
      </w:r>
      <w:r w:rsidR="005A4B65" w:rsidRPr="00FF30D6">
        <w:t>åtgärder</w:t>
      </w:r>
      <w:r w:rsidR="00986A40" w:rsidRPr="00FF30D6">
        <w:t>:</w:t>
      </w:r>
      <w:r w:rsidRPr="00FF30D6">
        <w:t xml:space="preserve"> På s</w:t>
      </w:r>
      <w:r w:rsidR="00986A40" w:rsidRPr="00FF30D6">
        <w:t>.</w:t>
      </w:r>
      <w:r w:rsidRPr="00FF30D6">
        <w:t xml:space="preserve"> 35 i skrivelsen inser regeringen</w:t>
      </w:r>
      <w:r w:rsidR="005A4B65" w:rsidRPr="00FF30D6">
        <w:t xml:space="preserve"> att </w:t>
      </w:r>
      <w:r w:rsidR="00C058C5" w:rsidRPr="00FF30D6">
        <w:t xml:space="preserve">förhandlingarna om </w:t>
      </w:r>
      <w:r w:rsidR="005A4B65" w:rsidRPr="00FF30D6">
        <w:t>dessa regler inte kommer att vara framträdande i Hongkong, detta på grund av USA</w:t>
      </w:r>
      <w:r w:rsidR="00C058C5" w:rsidRPr="00FF30D6">
        <w:t>:</w:t>
      </w:r>
      <w:r w:rsidR="005A4B65" w:rsidRPr="00FF30D6">
        <w:t xml:space="preserve">s motstånd, men att EU vill få upp dem </w:t>
      </w:r>
      <w:r w:rsidRPr="00FF30D6">
        <w:t xml:space="preserve">på agendan </w:t>
      </w:r>
      <w:r w:rsidR="005A4B65" w:rsidRPr="00FF30D6">
        <w:t xml:space="preserve">utifrån någon sorts balanserad mellanposition mellan dumpare och dumpade. I sin slutkläm om mål och agerande </w:t>
      </w:r>
      <w:r w:rsidR="00C058C5" w:rsidRPr="00FF30D6">
        <w:t>vid rege</w:t>
      </w:r>
      <w:r w:rsidR="00C058C5" w:rsidRPr="00FF30D6">
        <w:t>l</w:t>
      </w:r>
      <w:r w:rsidR="00C058C5" w:rsidRPr="00FF30D6">
        <w:t xml:space="preserve">förhandlingarna </w:t>
      </w:r>
      <w:r w:rsidR="005A4B65" w:rsidRPr="00FF30D6">
        <w:t xml:space="preserve">verkar dock regeringen snarast </w:t>
      </w:r>
      <w:r w:rsidR="00F317B5" w:rsidRPr="00FF30D6">
        <w:t>avogt inställd</w:t>
      </w:r>
      <w:r w:rsidR="005A4B65" w:rsidRPr="00FF30D6">
        <w:t xml:space="preserve"> till möjligheten </w:t>
      </w:r>
      <w:r w:rsidRPr="00FF30D6">
        <w:t xml:space="preserve">för de fattiga </w:t>
      </w:r>
      <w:r w:rsidR="005A4B65" w:rsidRPr="00FF30D6">
        <w:t>att be</w:t>
      </w:r>
      <w:r w:rsidRPr="00FF30D6">
        <w:t xml:space="preserve">möta </w:t>
      </w:r>
      <w:r w:rsidR="005A4B65" w:rsidRPr="00FF30D6">
        <w:t>dump</w:t>
      </w:r>
      <w:r w:rsidR="00986A40" w:rsidRPr="00FF30D6">
        <w:t>n</w:t>
      </w:r>
      <w:r w:rsidR="005A4B65" w:rsidRPr="00FF30D6">
        <w:t>ing</w:t>
      </w:r>
      <w:r w:rsidRPr="00FF30D6">
        <w:t>.</w:t>
      </w:r>
    </w:p>
    <w:p w:rsidR="003C09CD" w:rsidRPr="00FF30D6" w:rsidRDefault="005A4B65" w:rsidP="005A4B65">
      <w:pPr>
        <w:pStyle w:val="Normaltindrag"/>
      </w:pPr>
      <w:r w:rsidRPr="00FF30D6">
        <w:t xml:space="preserve">EU:s roll som </w:t>
      </w:r>
      <w:r w:rsidR="00F42DCB" w:rsidRPr="00FF30D6">
        <w:t>jordbruksprotektionist och dumpare</w:t>
      </w:r>
      <w:r w:rsidRPr="00FF30D6">
        <w:t xml:space="preserve"> måste omedelbart up</w:t>
      </w:r>
      <w:r w:rsidRPr="00FF30D6">
        <w:t>p</w:t>
      </w:r>
      <w:r w:rsidRPr="00FF30D6">
        <w:t>höra – det är djupt otillfredsställande att så liten del av unionens import kommer från fattiga länder, alla utfästelser inom EBA</w:t>
      </w:r>
      <w:r w:rsidR="00C058C5" w:rsidRPr="00FF30D6">
        <w:rPr>
          <w:rStyle w:val="Fotnotsreferens"/>
        </w:rPr>
        <w:footnoteReference w:id="2"/>
      </w:r>
      <w:r w:rsidRPr="00FF30D6">
        <w:t xml:space="preserve"> </w:t>
      </w:r>
      <w:r w:rsidR="00986A40" w:rsidRPr="00FF30D6">
        <w:t>till trots. Subvention</w:t>
      </w:r>
      <w:r w:rsidR="00986A40" w:rsidRPr="00FF30D6">
        <w:t>s</w:t>
      </w:r>
      <w:r w:rsidR="00986A40" w:rsidRPr="00FF30D6">
        <w:t>systemet</w:t>
      </w:r>
      <w:r w:rsidRPr="00FF30D6">
        <w:t xml:space="preserve"> måste avskaffas omedelbart om åtagandena om millenniemålen över huvud taget ska ha någon mening. Det bör vara Sveriges uppdrag att arg</w:t>
      </w:r>
      <w:r w:rsidRPr="00FF30D6">
        <w:t>u</w:t>
      </w:r>
      <w:r w:rsidRPr="00FF30D6">
        <w:t>mentera för att öppna EU för förädlade liv</w:t>
      </w:r>
      <w:r w:rsidR="003C09CD" w:rsidRPr="00FF30D6">
        <w:t xml:space="preserve">smedel från </w:t>
      </w:r>
      <w:r w:rsidR="00986A40" w:rsidRPr="00FF30D6">
        <w:t xml:space="preserve">syd </w:t>
      </w:r>
      <w:r w:rsidR="003C09CD" w:rsidRPr="00FF30D6">
        <w:t xml:space="preserve">och </w:t>
      </w:r>
      <w:r w:rsidRPr="00FF30D6">
        <w:t>sluta subve</w:t>
      </w:r>
      <w:r w:rsidRPr="00FF30D6">
        <w:t>n</w:t>
      </w:r>
      <w:r w:rsidRPr="00FF30D6">
        <w:t>tionera ett reda</w:t>
      </w:r>
      <w:r w:rsidR="003C09CD" w:rsidRPr="00FF30D6">
        <w:t>n</w:t>
      </w:r>
      <w:r w:rsidRPr="00FF30D6">
        <w:t xml:space="preserve"> </w:t>
      </w:r>
      <w:r w:rsidR="003C09CD" w:rsidRPr="00FF30D6">
        <w:t>övergött jordbruk här i Europa.</w:t>
      </w:r>
    </w:p>
    <w:p w:rsidR="003C09CD" w:rsidRPr="00FF30D6" w:rsidRDefault="00C058C5" w:rsidP="00C058C5">
      <w:pPr>
        <w:pStyle w:val="Normaltindrag"/>
      </w:pPr>
      <w:r w:rsidRPr="00FF30D6">
        <w:t xml:space="preserve">Begreppet </w:t>
      </w:r>
      <w:r w:rsidR="003C09CD" w:rsidRPr="00FF30D6">
        <w:t>livsm</w:t>
      </w:r>
      <w:r w:rsidR="0068764B" w:rsidRPr="00FF30D6">
        <w:t xml:space="preserve">edelssuveränitet innebär att länder har rätt att </w:t>
      </w:r>
      <w:r w:rsidR="003C09CD" w:rsidRPr="00FF30D6">
        <w:t xml:space="preserve">själva </w:t>
      </w:r>
      <w:r w:rsidR="0068764B" w:rsidRPr="00FF30D6">
        <w:t>def</w:t>
      </w:r>
      <w:r w:rsidR="0068764B" w:rsidRPr="00FF30D6">
        <w:t>i</w:t>
      </w:r>
      <w:r w:rsidR="0068764B" w:rsidRPr="00FF30D6">
        <w:t xml:space="preserve">niera hur den egna jordbruks- och livsmedelspolitiken </w:t>
      </w:r>
      <w:r w:rsidR="003C09CD" w:rsidRPr="00FF30D6">
        <w:t xml:space="preserve">ska </w:t>
      </w:r>
      <w:r w:rsidR="0068764B" w:rsidRPr="00FF30D6">
        <w:t>se ut</w:t>
      </w:r>
      <w:r w:rsidR="003C09CD" w:rsidRPr="00FF30D6">
        <w:t xml:space="preserve"> för att klara sin egen matförsörjning</w:t>
      </w:r>
      <w:r w:rsidR="0068764B" w:rsidRPr="00FF30D6">
        <w:t xml:space="preserve">, dock utan att dumpa sitt överskott till tredjeland. </w:t>
      </w:r>
      <w:r w:rsidR="003C09CD" w:rsidRPr="00FF30D6">
        <w:t>Begreppet får inte fö</w:t>
      </w:r>
      <w:r w:rsidR="00986A40" w:rsidRPr="00FF30D6">
        <w:t>rväxlas med livsmedelstrygghet –</w:t>
      </w:r>
      <w:r w:rsidR="003C09CD" w:rsidRPr="00FF30D6">
        <w:t xml:space="preserve"> att ha tillgång</w:t>
      </w:r>
      <w:r w:rsidR="00531ABA" w:rsidRPr="00FF30D6">
        <w:t xml:space="preserve"> till</w:t>
      </w:r>
      <w:r w:rsidR="003C09CD" w:rsidRPr="00FF30D6">
        <w:t xml:space="preserve"> mat i en konkret situation – eller med livsmedels</w:t>
      </w:r>
      <w:r w:rsidR="00F317B5" w:rsidRPr="00FF30D6">
        <w:softHyphen/>
      </w:r>
      <w:r w:rsidR="00986A40" w:rsidRPr="00FF30D6">
        <w:t>säkerhet –</w:t>
      </w:r>
      <w:r w:rsidR="003C09CD" w:rsidRPr="00FF30D6">
        <w:t xml:space="preserve"> att ha säkra och sunda livsmedel utan gifter och skadliga tillsatser.</w:t>
      </w:r>
    </w:p>
    <w:p w:rsidR="003C09CD" w:rsidRPr="00FF30D6" w:rsidRDefault="0068764B" w:rsidP="00D67227">
      <w:pPr>
        <w:pStyle w:val="Normaltindrag"/>
      </w:pPr>
      <w:r w:rsidRPr="00FF30D6">
        <w:t xml:space="preserve">Inom WTO har </w:t>
      </w:r>
      <w:r w:rsidR="003C09CD" w:rsidRPr="00FF30D6">
        <w:t xml:space="preserve">fattiga </w:t>
      </w:r>
      <w:r w:rsidRPr="00FF30D6">
        <w:t>länder sedan lång tid tillbaka drivit krav på unda</w:t>
      </w:r>
      <w:r w:rsidRPr="00FF30D6">
        <w:t>n</w:t>
      </w:r>
      <w:r w:rsidRPr="00FF30D6">
        <w:t>tagsregler som ska garantera att deras livsmedelssuveränitet inte äventyras av andra delar av regelverket. Inom ramen för Doharundan finns dessa krav i viss mån med i form av krav på undantag för särskilda produkter, SP (Special Products)</w:t>
      </w:r>
      <w:r w:rsidR="00531ABA" w:rsidRPr="00FF30D6">
        <w:t>,</w:t>
      </w:r>
      <w:r w:rsidR="003C09CD" w:rsidRPr="00FF30D6">
        <w:t xml:space="preserve"> som är särskilt känsliga för försörjningen</w:t>
      </w:r>
      <w:r w:rsidRPr="00FF30D6">
        <w:t>. G</w:t>
      </w:r>
      <w:r w:rsidR="00531ABA" w:rsidRPr="00FF30D6">
        <w:t xml:space="preserve"> </w:t>
      </w:r>
      <w:r w:rsidRPr="00FF30D6">
        <w:t>33-län</w:t>
      </w:r>
      <w:r w:rsidR="00D67227" w:rsidRPr="00FF30D6">
        <w:t>d</w:t>
      </w:r>
      <w:r w:rsidRPr="00FF30D6">
        <w:t xml:space="preserve">erna har även föreslagit </w:t>
      </w:r>
      <w:r w:rsidR="00092100" w:rsidRPr="00FF30D6">
        <w:t>”</w:t>
      </w:r>
      <w:r w:rsidRPr="00FF30D6">
        <w:t>Special Safeguard Mechanisms</w:t>
      </w:r>
      <w:r w:rsidR="00092100" w:rsidRPr="00FF30D6">
        <w:t>”</w:t>
      </w:r>
      <w:r w:rsidRPr="00FF30D6">
        <w:t xml:space="preserve"> (SSM) för att ti</w:t>
      </w:r>
      <w:r w:rsidR="00F42DCB" w:rsidRPr="00FF30D6">
        <w:t>llåta utveckling</w:t>
      </w:r>
      <w:r w:rsidR="00F42DCB" w:rsidRPr="00FF30D6">
        <w:t>s</w:t>
      </w:r>
      <w:r w:rsidR="00F42DCB" w:rsidRPr="00FF30D6">
        <w:t>länder att använda</w:t>
      </w:r>
      <w:r w:rsidRPr="00FF30D6">
        <w:t xml:space="preserve"> tullar för att skydda sig själva från </w:t>
      </w:r>
      <w:r w:rsidR="003C09CD" w:rsidRPr="00FF30D6">
        <w:t xml:space="preserve">ovälkommen </w:t>
      </w:r>
      <w:r w:rsidRPr="00FF30D6">
        <w:t>dump</w:t>
      </w:r>
      <w:r w:rsidR="00531ABA" w:rsidRPr="00FF30D6">
        <w:t>n</w:t>
      </w:r>
      <w:r w:rsidRPr="00FF30D6">
        <w:t>ing</w:t>
      </w:r>
      <w:r w:rsidR="003C09CD" w:rsidRPr="00FF30D6">
        <w:t xml:space="preserve"> som slår ut den egna försörjningsförmågan</w:t>
      </w:r>
      <w:r w:rsidRPr="00FF30D6">
        <w:t xml:space="preserve">. Dessa självklara krav måste få hög prioritet i förhandlingarna och bemötas generöst från </w:t>
      </w:r>
      <w:r w:rsidR="003C09CD" w:rsidRPr="00FF30D6">
        <w:t xml:space="preserve">de rika </w:t>
      </w:r>
      <w:r w:rsidRPr="00FF30D6">
        <w:t>ländernas sida, vilket inte är fallet i</w:t>
      </w:r>
      <w:r w:rsidR="00531ABA" w:rsidRPr="00FF30D6">
        <w:t xml:space="preserve"> </w:t>
      </w:r>
      <w:r w:rsidRPr="00FF30D6">
        <w:t>dag.</w:t>
      </w:r>
      <w:r w:rsidR="00F42DCB" w:rsidRPr="00FF30D6">
        <w:t xml:space="preserve"> Detta bör riksdagen som sin mening ge rege</w:t>
      </w:r>
      <w:r w:rsidR="00F42DCB" w:rsidRPr="00FF30D6">
        <w:t>r</w:t>
      </w:r>
      <w:r w:rsidR="00F42DCB" w:rsidRPr="00FF30D6">
        <w:t>ingen till känna.</w:t>
      </w:r>
    </w:p>
    <w:p w:rsidR="0068764B" w:rsidRPr="00FF30D6" w:rsidRDefault="0068764B" w:rsidP="00D67227">
      <w:pPr>
        <w:pStyle w:val="Normaltindrag"/>
      </w:pPr>
      <w:r w:rsidRPr="00FF30D6">
        <w:t>WTO:s avtal om handel med jordbruksprodukter måste bygga på principen om varje medlemslands rätt till livsmedelssuveränitet. Alternativt bör jor</w:t>
      </w:r>
      <w:r w:rsidRPr="00FF30D6">
        <w:t>d</w:t>
      </w:r>
      <w:r w:rsidRPr="00FF30D6">
        <w:t xml:space="preserve">bruksavtalet lyftas ur WTO eller kompletteras med en </w:t>
      </w:r>
      <w:r w:rsidR="00092100" w:rsidRPr="00FF30D6">
        <w:t>”</w:t>
      </w:r>
      <w:r w:rsidRPr="00FF30D6">
        <w:t>development box</w:t>
      </w:r>
      <w:r w:rsidR="00092100" w:rsidRPr="00FF30D6">
        <w:t>”</w:t>
      </w:r>
      <w:r w:rsidRPr="00FF30D6">
        <w:t>.</w:t>
      </w:r>
      <w:r w:rsidR="007366C0" w:rsidRPr="00FF30D6">
        <w:t xml:space="preserve"> Detta bör riksdagen som sin mening ge </w:t>
      </w:r>
      <w:r w:rsidRPr="00FF30D6">
        <w:t>regeringen till känna.</w:t>
      </w:r>
    </w:p>
    <w:p w:rsidR="0068764B" w:rsidRPr="00FF30D6" w:rsidRDefault="0068764B" w:rsidP="005D60DA">
      <w:pPr>
        <w:pStyle w:val="Rubrik2"/>
      </w:pPr>
      <w:bookmarkStart w:id="11" w:name="_Toc117323245"/>
      <w:bookmarkStart w:id="12" w:name="_Toc117581263"/>
      <w:r w:rsidRPr="00FF30D6">
        <w:t>Industrivaror</w:t>
      </w:r>
      <w:r w:rsidR="003C09CD" w:rsidRPr="00FF30D6">
        <w:t xml:space="preserve">, </w:t>
      </w:r>
      <w:r w:rsidR="00092100" w:rsidRPr="00FF30D6">
        <w:t>Nama</w:t>
      </w:r>
      <w:bookmarkEnd w:id="11"/>
      <w:bookmarkEnd w:id="12"/>
    </w:p>
    <w:p w:rsidR="0068764B" w:rsidRPr="00FF30D6" w:rsidRDefault="0068764B" w:rsidP="0068764B">
      <w:pPr>
        <w:rPr>
          <w:color w:val="000000"/>
        </w:rPr>
      </w:pPr>
      <w:r w:rsidRPr="00FF30D6">
        <w:rPr>
          <w:color w:val="000000"/>
        </w:rPr>
        <w:t xml:space="preserve">Dagens </w:t>
      </w:r>
      <w:r w:rsidR="003C09CD" w:rsidRPr="00FF30D6">
        <w:rPr>
          <w:color w:val="000000"/>
        </w:rPr>
        <w:t>hög</w:t>
      </w:r>
      <w:r w:rsidRPr="00FF30D6">
        <w:rPr>
          <w:color w:val="000000"/>
        </w:rPr>
        <w:t xml:space="preserve">industrialiserade länder hade möjlighet att utveckla sina industrier genom att skydda dem i ett uppbyggnadsskede. </w:t>
      </w:r>
      <w:r w:rsidR="003C09CD" w:rsidRPr="00FF30D6">
        <w:rPr>
          <w:color w:val="000000"/>
        </w:rPr>
        <w:t xml:space="preserve">I ett historiskt perspektiv kom alltså utveckling först, sedan liberalisering. </w:t>
      </w:r>
      <w:r w:rsidRPr="00FF30D6">
        <w:rPr>
          <w:color w:val="000000"/>
        </w:rPr>
        <w:t xml:space="preserve">Detta skedde dessutom i en tid då den internationella konkurrensen inte var lika </w:t>
      </w:r>
      <w:r w:rsidR="003C09CD" w:rsidRPr="00FF30D6">
        <w:rPr>
          <w:color w:val="000000"/>
        </w:rPr>
        <w:t>skarp</w:t>
      </w:r>
      <w:r w:rsidRPr="00FF30D6">
        <w:rPr>
          <w:color w:val="000000"/>
        </w:rPr>
        <w:t xml:space="preserve"> som i</w:t>
      </w:r>
      <w:r w:rsidR="00531ABA" w:rsidRPr="00FF30D6">
        <w:rPr>
          <w:color w:val="000000"/>
        </w:rPr>
        <w:t xml:space="preserve"> </w:t>
      </w:r>
      <w:r w:rsidRPr="00FF30D6">
        <w:rPr>
          <w:color w:val="000000"/>
        </w:rPr>
        <w:t>dag. De</w:t>
      </w:r>
      <w:r w:rsidR="003C09CD" w:rsidRPr="00FF30D6">
        <w:rPr>
          <w:color w:val="000000"/>
        </w:rPr>
        <w:t>t är därför ett rimligt krav att de</w:t>
      </w:r>
      <w:r w:rsidRPr="00FF30D6">
        <w:rPr>
          <w:color w:val="000000"/>
        </w:rPr>
        <w:t xml:space="preserve"> fattiga länderna</w:t>
      </w:r>
      <w:r w:rsidR="00C058C5" w:rsidRPr="00FF30D6">
        <w:rPr>
          <w:color w:val="000000"/>
        </w:rPr>
        <w:t xml:space="preserve">, </w:t>
      </w:r>
      <w:r w:rsidRPr="00FF30D6">
        <w:rPr>
          <w:color w:val="000000"/>
        </w:rPr>
        <w:t xml:space="preserve">om de så önskar, </w:t>
      </w:r>
      <w:r w:rsidR="003C09CD" w:rsidRPr="00FF30D6">
        <w:rPr>
          <w:color w:val="000000"/>
        </w:rPr>
        <w:t xml:space="preserve">ska </w:t>
      </w:r>
      <w:r w:rsidRPr="00FF30D6">
        <w:rPr>
          <w:color w:val="000000"/>
        </w:rPr>
        <w:t>få möjlighet att ge sina industrier goda tillväxt</w:t>
      </w:r>
      <w:r w:rsidR="00F317B5" w:rsidRPr="00FF30D6">
        <w:rPr>
          <w:color w:val="000000"/>
        </w:rPr>
        <w:softHyphen/>
      </w:r>
      <w:r w:rsidRPr="00FF30D6">
        <w:rPr>
          <w:color w:val="000000"/>
        </w:rPr>
        <w:t xml:space="preserve">möjligheter på den inhemska marknaden innan de utsätts för den hårda internationella konkurrensen. </w:t>
      </w:r>
      <w:r w:rsidR="000C076F" w:rsidRPr="00FF30D6">
        <w:t>Särskilt giltigt är det för råvaruberoende länder, som bl</w:t>
      </w:r>
      <w:r w:rsidR="00531ABA" w:rsidRPr="00FF30D6">
        <w:t>.</w:t>
      </w:r>
      <w:r w:rsidR="000C076F" w:rsidRPr="00FF30D6">
        <w:t>a</w:t>
      </w:r>
      <w:r w:rsidR="00531ABA" w:rsidRPr="00FF30D6">
        <w:t>.</w:t>
      </w:r>
      <w:r w:rsidR="000C076F" w:rsidRPr="00FF30D6">
        <w:t xml:space="preserve"> genom systemet med tulleskalering</w:t>
      </w:r>
      <w:r w:rsidR="0072338A" w:rsidRPr="00FF30D6">
        <w:rPr>
          <w:rStyle w:val="Fotnotsreferens"/>
        </w:rPr>
        <w:footnoteReference w:id="3"/>
      </w:r>
      <w:r w:rsidR="000C076F" w:rsidRPr="00FF30D6">
        <w:t xml:space="preserve"> hållits kvar i ett läge där förädling inte lönat sig. De har konsekvent genom åren fått betala mer för att exportera förädlade produkter än för obearbetade råvaror. </w:t>
      </w:r>
      <w:r w:rsidRPr="00FF30D6">
        <w:rPr>
          <w:color w:val="000000"/>
        </w:rPr>
        <w:t>Risken finns att länder bokstavligen avindustrialiseras – att spirande industr</w:t>
      </w:r>
      <w:r w:rsidRPr="00FF30D6">
        <w:rPr>
          <w:color w:val="000000"/>
        </w:rPr>
        <w:t>i</w:t>
      </w:r>
      <w:r w:rsidRPr="00FF30D6">
        <w:rPr>
          <w:color w:val="000000"/>
        </w:rPr>
        <w:t xml:space="preserve">er i fattiga länder slås ut. </w:t>
      </w:r>
      <w:r w:rsidR="000C076F" w:rsidRPr="00FF30D6">
        <w:t>Samma förlopp skyndas på av tullar i den motsatta riktningen, när skydd för de egna industrierna begränsas av kraven på sänkta importtullar. Det exponerar också det fattiga landet för alla inkommande industri</w:t>
      </w:r>
      <w:r w:rsidR="00F317B5" w:rsidRPr="00FF30D6">
        <w:softHyphen/>
      </w:r>
      <w:r w:rsidR="000C076F" w:rsidRPr="00FF30D6">
        <w:t>produkter då förmågan att konkurrera mot dem slås ut.</w:t>
      </w:r>
      <w:r w:rsidR="00C058C5" w:rsidRPr="00FF30D6">
        <w:t xml:space="preserve"> </w:t>
      </w:r>
      <w:r w:rsidRPr="00FF30D6">
        <w:rPr>
          <w:color w:val="000000"/>
        </w:rPr>
        <w:t>Konsekvense</w:t>
      </w:r>
      <w:r w:rsidRPr="00FF30D6">
        <w:rPr>
          <w:color w:val="000000"/>
        </w:rPr>
        <w:t>r</w:t>
      </w:r>
      <w:r w:rsidRPr="00FF30D6">
        <w:rPr>
          <w:color w:val="000000"/>
        </w:rPr>
        <w:t>na av sänkta tullar på industrivaror har redan tydliggjorts genom den avi</w:t>
      </w:r>
      <w:r w:rsidRPr="00FF30D6">
        <w:rPr>
          <w:color w:val="000000"/>
        </w:rPr>
        <w:t>n</w:t>
      </w:r>
      <w:r w:rsidRPr="00FF30D6">
        <w:rPr>
          <w:color w:val="000000"/>
        </w:rPr>
        <w:t>dustrialisering som skett i exempelvis en del afrikanska länder till följd av IMF:s och Världsbankens struktur</w:t>
      </w:r>
      <w:r w:rsidR="00F317B5" w:rsidRPr="00FF30D6">
        <w:rPr>
          <w:color w:val="000000"/>
        </w:rPr>
        <w:softHyphen/>
      </w:r>
      <w:r w:rsidRPr="00FF30D6">
        <w:rPr>
          <w:color w:val="000000"/>
        </w:rPr>
        <w:t>anpassningsprogram</w:t>
      </w:r>
      <w:r w:rsidR="000C076F" w:rsidRPr="00FF30D6">
        <w:rPr>
          <w:color w:val="000000"/>
        </w:rPr>
        <w:t xml:space="preserve"> på </w:t>
      </w:r>
      <w:r w:rsidR="001603D6" w:rsidRPr="00FF30D6">
        <w:rPr>
          <w:color w:val="000000"/>
        </w:rPr>
        <w:t>19</w:t>
      </w:r>
      <w:r w:rsidR="000C076F" w:rsidRPr="00FF30D6">
        <w:rPr>
          <w:color w:val="000000"/>
        </w:rPr>
        <w:t>80- och 90-talen</w:t>
      </w:r>
      <w:r w:rsidRPr="00FF30D6">
        <w:rPr>
          <w:color w:val="000000"/>
        </w:rPr>
        <w:t>.</w:t>
      </w:r>
    </w:p>
    <w:p w:rsidR="0068764B" w:rsidRPr="00FF30D6" w:rsidRDefault="0068764B" w:rsidP="00E95437">
      <w:pPr>
        <w:pStyle w:val="Normaltindrag"/>
      </w:pPr>
      <w:r w:rsidRPr="00FF30D6">
        <w:t xml:space="preserve">Den svenska regeringen säger sig verka för att tulleskaleringen ska bort. Detta </w:t>
      </w:r>
      <w:r w:rsidR="001C5D6F" w:rsidRPr="00FF30D6">
        <w:t>är något som M</w:t>
      </w:r>
      <w:r w:rsidRPr="00FF30D6">
        <w:t>iljöpartiet</w:t>
      </w:r>
      <w:r w:rsidR="000C076F" w:rsidRPr="00FF30D6">
        <w:t xml:space="preserve"> naturligtvis stöder</w:t>
      </w:r>
      <w:r w:rsidR="00BF103D" w:rsidRPr="00FF30D6">
        <w:t>.</w:t>
      </w:r>
    </w:p>
    <w:p w:rsidR="000C076F" w:rsidRPr="00FF30D6" w:rsidRDefault="000C076F" w:rsidP="000C076F">
      <w:pPr>
        <w:pStyle w:val="Normaltindrag"/>
      </w:pPr>
      <w:r w:rsidRPr="00FF30D6">
        <w:t xml:space="preserve">Vidare inom </w:t>
      </w:r>
      <w:r w:rsidR="00852787" w:rsidRPr="00FF30D6">
        <w:t xml:space="preserve">Nama </w:t>
      </w:r>
      <w:r w:rsidRPr="00FF30D6">
        <w:t>(Non-Agricultural Market Access) diskuteras om se</w:t>
      </w:r>
      <w:r w:rsidRPr="00FF30D6">
        <w:t>k</w:t>
      </w:r>
      <w:r w:rsidRPr="00FF30D6">
        <w:t>torsavtalen, d</w:t>
      </w:r>
      <w:r w:rsidR="00852787" w:rsidRPr="00FF30D6">
        <w:t>.</w:t>
      </w:r>
      <w:r w:rsidRPr="00FF30D6">
        <w:t>v</w:t>
      </w:r>
      <w:r w:rsidR="00852787" w:rsidRPr="00FF30D6">
        <w:t>.</w:t>
      </w:r>
      <w:r w:rsidRPr="00FF30D6">
        <w:t>s</w:t>
      </w:r>
      <w:r w:rsidR="00852787" w:rsidRPr="00FF30D6">
        <w:t>.</w:t>
      </w:r>
      <w:r w:rsidRPr="00FF30D6">
        <w:t xml:space="preserve"> olika avtal för olika produktgrupper, ska vara frivilliga eller obligatoriska för enskilda länder. Miljöpartiet menar att det bör vara ett frivi</w:t>
      </w:r>
      <w:r w:rsidRPr="00FF30D6">
        <w:t>l</w:t>
      </w:r>
      <w:r w:rsidRPr="00FF30D6">
        <w:t>ligt val, för att varje land ska kunna utveckla sina specifika komparativa fö</w:t>
      </w:r>
      <w:r w:rsidRPr="00FF30D6">
        <w:t>r</w:t>
      </w:r>
      <w:r w:rsidRPr="00FF30D6">
        <w:t>delar och skräddarsy sitt inträde i världshandeln.</w:t>
      </w:r>
      <w:r w:rsidR="00946596" w:rsidRPr="00FF30D6">
        <w:t xml:space="preserve"> Detta bör riksdagen som sin mening ge regeringen till känna.</w:t>
      </w:r>
    </w:p>
    <w:p w:rsidR="00BF103D" w:rsidRPr="00FF30D6" w:rsidRDefault="0068764B" w:rsidP="00BF103D">
      <w:pPr>
        <w:pStyle w:val="Normaltindrag"/>
      </w:pPr>
      <w:r w:rsidRPr="00FF30D6">
        <w:t>I förhandlingarna om</w:t>
      </w:r>
      <w:r w:rsidR="00E344BF" w:rsidRPr="00FF30D6">
        <w:t xml:space="preserve"> </w:t>
      </w:r>
      <w:r w:rsidR="00852787" w:rsidRPr="00FF30D6">
        <w:t xml:space="preserve">Nama </w:t>
      </w:r>
      <w:r w:rsidRPr="00FF30D6">
        <w:t>är en s</w:t>
      </w:r>
      <w:r w:rsidR="00852787" w:rsidRPr="00FF30D6">
        <w:t>.</w:t>
      </w:r>
      <w:r w:rsidRPr="00FF30D6">
        <w:t>k</w:t>
      </w:r>
      <w:r w:rsidR="00852787" w:rsidRPr="00FF30D6">
        <w:t>.</w:t>
      </w:r>
      <w:r w:rsidRPr="00FF30D6">
        <w:t xml:space="preserve"> Swiss formula</w:t>
      </w:r>
      <w:r w:rsidR="005151BE" w:rsidRPr="00FF30D6">
        <w:rPr>
          <w:rStyle w:val="Fotnotsreferens"/>
        </w:rPr>
        <w:footnoteReference w:id="4"/>
      </w:r>
      <w:r w:rsidRPr="00FF30D6">
        <w:t xml:space="preserve"> </w:t>
      </w:r>
      <w:r w:rsidR="008C5B44" w:rsidRPr="00FF30D6">
        <w:t xml:space="preserve">just nu </w:t>
      </w:r>
      <w:r w:rsidRPr="00FF30D6">
        <w:t xml:space="preserve">aktuell </w:t>
      </w:r>
      <w:r w:rsidR="008C5B44" w:rsidRPr="00FF30D6">
        <w:t>som modell för</w:t>
      </w:r>
      <w:r w:rsidRPr="00FF30D6">
        <w:t xml:space="preserve"> tullsänkningar</w:t>
      </w:r>
      <w:r w:rsidR="008C5B44" w:rsidRPr="00FF30D6">
        <w:t xml:space="preserve">. </w:t>
      </w:r>
      <w:r w:rsidRPr="00FF30D6">
        <w:t xml:space="preserve">Detta är något som går stick i stäv med tanken om </w:t>
      </w:r>
      <w:r w:rsidR="00092100" w:rsidRPr="00FF30D6">
        <w:t>”</w:t>
      </w:r>
      <w:r w:rsidR="00F8679D" w:rsidRPr="00FF30D6">
        <w:t>less than full reciprocity</w:t>
      </w:r>
      <w:r w:rsidR="00092100" w:rsidRPr="00FF30D6">
        <w:t>”</w:t>
      </w:r>
      <w:r w:rsidR="00F15A6A" w:rsidRPr="00FF30D6">
        <w:rPr>
          <w:rStyle w:val="Fotnotsreferens"/>
        </w:rPr>
        <w:footnoteReference w:id="5"/>
      </w:r>
      <w:r w:rsidR="00F15A6A" w:rsidRPr="00FF30D6">
        <w:t>.</w:t>
      </w:r>
      <w:r w:rsidR="008C5B44" w:rsidRPr="00FF30D6">
        <w:t xml:space="preserve"> </w:t>
      </w:r>
      <w:r w:rsidR="00F8679D" w:rsidRPr="00FF30D6">
        <w:t>Utvecklings</w:t>
      </w:r>
      <w:r w:rsidRPr="00FF30D6">
        <w:t xml:space="preserve">länder har oftast inga möjligheter till exempelvis </w:t>
      </w:r>
      <w:r w:rsidR="008C5B44" w:rsidRPr="00FF30D6">
        <w:t xml:space="preserve">interna </w:t>
      </w:r>
      <w:r w:rsidRPr="00FF30D6">
        <w:t>subventioner</w:t>
      </w:r>
      <w:r w:rsidR="008C5B44" w:rsidRPr="00FF30D6">
        <w:t xml:space="preserve">, vilket </w:t>
      </w:r>
      <w:r w:rsidRPr="00FF30D6">
        <w:t xml:space="preserve">de rikare länderna har. </w:t>
      </w:r>
      <w:r w:rsidR="00BF103D" w:rsidRPr="00FF30D6">
        <w:t>Vi menar att utvecklingsländer inte ska avkrävas ytterligare avregleringar innan i-länderna öppnat marknaderna för deras export. Detta bör riksdagen som sin mening ge regeringen till känna.</w:t>
      </w:r>
    </w:p>
    <w:p w:rsidR="0068764B" w:rsidRPr="00FF30D6" w:rsidRDefault="00C058C5" w:rsidP="00C058C5">
      <w:pPr>
        <w:pStyle w:val="Normaltindrag"/>
      </w:pPr>
      <w:r w:rsidRPr="00FF30D6">
        <w:t xml:space="preserve">Sänkningarna </w:t>
      </w:r>
      <w:r w:rsidR="00DA4042" w:rsidRPr="00FF30D6">
        <w:t>av</w:t>
      </w:r>
      <w:r w:rsidR="0068764B" w:rsidRPr="00FF30D6">
        <w:t xml:space="preserve"> tullar kan dessutom innebära andra problem, eftersom fattigare länder i mycket högre grad än de rika är beroende av tullintäkter för sina statsbudgetar. Enligt siffror från Världsbanken finns det länder där tulli</w:t>
      </w:r>
      <w:r w:rsidR="0068764B" w:rsidRPr="00FF30D6">
        <w:t>n</w:t>
      </w:r>
      <w:r w:rsidR="0068764B" w:rsidRPr="00FF30D6">
        <w:t>täkter står för mer än halva stats</w:t>
      </w:r>
      <w:r w:rsidR="008C5B44" w:rsidRPr="00FF30D6">
        <w:t>inkomsten</w:t>
      </w:r>
      <w:r w:rsidR="0068764B" w:rsidRPr="00FF30D6">
        <w:t xml:space="preserve">, exempelvis Benin och Bahamas. </w:t>
      </w:r>
      <w:r w:rsidR="008C5B44" w:rsidRPr="00FF30D6">
        <w:t>Drastiskt s</w:t>
      </w:r>
      <w:r w:rsidR="0068764B" w:rsidRPr="00FF30D6">
        <w:t xml:space="preserve">änkta tullar riskerar således även att innebära sänkta offentliga intäkter och mindre resurser till </w:t>
      </w:r>
      <w:r w:rsidR="001427FD" w:rsidRPr="00FF30D6">
        <w:t>bl</w:t>
      </w:r>
      <w:r w:rsidR="00852787" w:rsidRPr="00FF30D6">
        <w:t>.</w:t>
      </w:r>
      <w:r w:rsidR="001427FD" w:rsidRPr="00FF30D6">
        <w:t>a</w:t>
      </w:r>
      <w:r w:rsidR="00852787" w:rsidRPr="00FF30D6">
        <w:t>.</w:t>
      </w:r>
      <w:r w:rsidR="001427FD" w:rsidRPr="00FF30D6">
        <w:t xml:space="preserve"> skola och hälsovård</w:t>
      </w:r>
      <w:r w:rsidR="008C5B44" w:rsidRPr="00FF30D6">
        <w:t xml:space="preserve">. Detta innebär i sin tur att </w:t>
      </w:r>
      <w:r w:rsidR="00DA4042" w:rsidRPr="00FF30D6">
        <w:t>millenniemålen äventyras, något som</w:t>
      </w:r>
      <w:r w:rsidR="008C5B44" w:rsidRPr="00FF30D6">
        <w:t xml:space="preserve"> inte får ske.</w:t>
      </w:r>
      <w:r w:rsidR="001427FD" w:rsidRPr="00FF30D6">
        <w:t xml:space="preserve"> </w:t>
      </w:r>
      <w:r w:rsidR="008C5B44" w:rsidRPr="00FF30D6">
        <w:t xml:space="preserve">Arbetet med </w:t>
      </w:r>
      <w:r w:rsidR="00DA4042" w:rsidRPr="00FF30D6">
        <w:t>att a</w:t>
      </w:r>
      <w:r w:rsidR="00DA4042" w:rsidRPr="00FF30D6">
        <w:t>v</w:t>
      </w:r>
      <w:r w:rsidR="00DA4042" w:rsidRPr="00FF30D6">
        <w:t xml:space="preserve">veckla både direkta tullar och </w:t>
      </w:r>
      <w:r w:rsidR="00852787" w:rsidRPr="00FF30D6">
        <w:t>s.k.</w:t>
      </w:r>
      <w:r w:rsidR="008C5B44" w:rsidRPr="00FF30D6">
        <w:t xml:space="preserve"> icke-tariffära handels</w:t>
      </w:r>
      <w:r w:rsidR="00F317B5" w:rsidRPr="00FF30D6">
        <w:softHyphen/>
      </w:r>
      <w:r w:rsidR="008C5B44" w:rsidRPr="00FF30D6">
        <w:t>hinder</w:t>
      </w:r>
      <w:r w:rsidR="005D60DA" w:rsidRPr="00FF30D6">
        <w:rPr>
          <w:rStyle w:val="Fotnotsreferens"/>
        </w:rPr>
        <w:footnoteReference w:id="6"/>
      </w:r>
      <w:r w:rsidR="008C5B44" w:rsidRPr="00FF30D6">
        <w:t xml:space="preserve"> måste </w:t>
      </w:r>
      <w:r w:rsidR="00D5238B" w:rsidRPr="00FF30D6">
        <w:t xml:space="preserve">därför </w:t>
      </w:r>
      <w:r w:rsidR="008C5B44" w:rsidRPr="00FF30D6">
        <w:t>utformas med asymmetriska krav och olika tidtabeller.</w:t>
      </w:r>
    </w:p>
    <w:p w:rsidR="0068764B" w:rsidRPr="00FF30D6" w:rsidRDefault="00092100" w:rsidP="005D60DA">
      <w:pPr>
        <w:pStyle w:val="Rubrik2"/>
      </w:pPr>
      <w:bookmarkStart w:id="13" w:name="_Toc117323246"/>
      <w:bookmarkStart w:id="14" w:name="_Toc117581264"/>
      <w:r w:rsidRPr="00FF30D6">
        <w:t>Gats</w:t>
      </w:r>
      <w:bookmarkEnd w:id="13"/>
      <w:bookmarkEnd w:id="14"/>
    </w:p>
    <w:p w:rsidR="0068764B" w:rsidRPr="00FF30D6" w:rsidRDefault="008C5B44" w:rsidP="0068764B">
      <w:pPr>
        <w:rPr>
          <w:color w:val="000000"/>
        </w:rPr>
      </w:pPr>
      <w:r w:rsidRPr="00FF30D6">
        <w:t>Handeln med tjänster ökar kraftigast av alla produktslag och på alla markn</w:t>
      </w:r>
      <w:r w:rsidRPr="00FF30D6">
        <w:t>a</w:t>
      </w:r>
      <w:r w:rsidRPr="00FF30D6">
        <w:t>der i hela världen. Det är den sektor som har störst tillväxtpotential och störst förmåga att skapa sysselsättning. Därför aktualiseras även inom detta område gemensamma initiativ och regler.</w:t>
      </w:r>
    </w:p>
    <w:p w:rsidR="001427FD" w:rsidRPr="00FF30D6" w:rsidRDefault="00852787" w:rsidP="001427FD">
      <w:pPr>
        <w:pStyle w:val="Normaltindrag"/>
      </w:pPr>
      <w:r w:rsidRPr="00FF30D6">
        <w:t xml:space="preserve">Gats </w:t>
      </w:r>
      <w:r w:rsidR="00AB6E07" w:rsidRPr="00FF30D6">
        <w:t>(General Agreement on Trade in Services)</w:t>
      </w:r>
      <w:r w:rsidR="00E344BF" w:rsidRPr="00FF30D6">
        <w:t xml:space="preserve">, </w:t>
      </w:r>
      <w:r w:rsidR="008C5B44" w:rsidRPr="00FF30D6">
        <w:t xml:space="preserve">är </w:t>
      </w:r>
      <w:r w:rsidR="00E344BF" w:rsidRPr="00FF30D6">
        <w:t xml:space="preserve">det avtal inom WTO som </w:t>
      </w:r>
      <w:r w:rsidR="008C5B44" w:rsidRPr="00FF30D6">
        <w:t xml:space="preserve">avser att </w:t>
      </w:r>
      <w:r w:rsidR="00E344BF" w:rsidRPr="00FF30D6">
        <w:t>reglera tjänstehandeln</w:t>
      </w:r>
      <w:r w:rsidR="00EF512F" w:rsidRPr="00FF30D6">
        <w:t>,</w:t>
      </w:r>
      <w:r w:rsidR="00E344BF" w:rsidRPr="00FF30D6">
        <w:t xml:space="preserve"> </w:t>
      </w:r>
      <w:r w:rsidR="008C5B44" w:rsidRPr="00FF30D6">
        <w:t xml:space="preserve">och det </w:t>
      </w:r>
      <w:r w:rsidR="00EF512F" w:rsidRPr="00FF30D6">
        <w:t>har som mål att skapa en alltmer öppen</w:t>
      </w:r>
      <w:r w:rsidR="001C5D6F" w:rsidRPr="00FF30D6">
        <w:t xml:space="preserve"> och global </w:t>
      </w:r>
      <w:r w:rsidR="00EF512F" w:rsidRPr="00FF30D6">
        <w:t>tjänstemarknad. Medlemsländerna i WTO har lämnat in listor på vilka sektorer och verksamheter de vill att andra länder ska öppna för utländskt marknadstillträde</w:t>
      </w:r>
      <w:r w:rsidR="003E5FE6" w:rsidRPr="00FF30D6">
        <w:t xml:space="preserve"> och listor på vilka sektorer de skulle önska att själva få tillträde till för sin tjänsteexport.</w:t>
      </w:r>
    </w:p>
    <w:p w:rsidR="003E5FE6" w:rsidRPr="00FF30D6" w:rsidRDefault="003E5FE6" w:rsidP="00D5238B">
      <w:pPr>
        <w:pStyle w:val="Normaltindrag"/>
      </w:pPr>
      <w:r w:rsidRPr="00FF30D6">
        <w:t xml:space="preserve">Vi menar att </w:t>
      </w:r>
      <w:r w:rsidR="00DA4042" w:rsidRPr="00FF30D6">
        <w:t xml:space="preserve">det är varje människas rätt att få tillgång till </w:t>
      </w:r>
      <w:r w:rsidRPr="00FF30D6">
        <w:t>vissa grun</w:t>
      </w:r>
      <w:r w:rsidRPr="00FF30D6">
        <w:t>d</w:t>
      </w:r>
      <w:r w:rsidRPr="00FF30D6">
        <w:t xml:space="preserve">läggande nyttigheter </w:t>
      </w:r>
      <w:r w:rsidR="00DA4042" w:rsidRPr="00FF30D6">
        <w:t>–</w:t>
      </w:r>
      <w:r w:rsidRPr="00FF30D6">
        <w:t xml:space="preserve"> exempelvis rent</w:t>
      </w:r>
      <w:r w:rsidR="00DA4042" w:rsidRPr="00FF30D6">
        <w:t xml:space="preserve"> vatten, vård och utbildning</w:t>
      </w:r>
      <w:r w:rsidRPr="00FF30D6">
        <w:t>. För att kunn</w:t>
      </w:r>
      <w:r w:rsidR="00DA4042" w:rsidRPr="00FF30D6">
        <w:t>a garantera sina medborgare deras</w:t>
      </w:r>
      <w:r w:rsidRPr="00FF30D6">
        <w:t xml:space="preserve"> rättigheter måste de enskilda länderna ha maximalt utrymme att själva avgöra hur dessa tjänster ska tillhandahållas </w:t>
      </w:r>
      <w:r w:rsidR="00DA4042" w:rsidRPr="00FF30D6">
        <w:t>–</w:t>
      </w:r>
      <w:r w:rsidRPr="00FF30D6">
        <w:t xml:space="preserve"> vare sig det sker genom privat, kooperativ, offentlig eller annan försorg.</w:t>
      </w:r>
    </w:p>
    <w:p w:rsidR="001C5D6F" w:rsidRPr="00FF30D6" w:rsidRDefault="008F3593" w:rsidP="008F3593">
      <w:pPr>
        <w:pStyle w:val="Normaltindrag"/>
      </w:pPr>
      <w:r w:rsidRPr="00FF30D6">
        <w:t xml:space="preserve">Problemet med </w:t>
      </w:r>
      <w:r w:rsidR="00692227" w:rsidRPr="00FF30D6">
        <w:t xml:space="preserve">Gats </w:t>
      </w:r>
      <w:r w:rsidRPr="00FF30D6">
        <w:t xml:space="preserve">är </w:t>
      </w:r>
      <w:r w:rsidR="001C5D6F" w:rsidRPr="00FF30D6">
        <w:t xml:space="preserve">dock </w:t>
      </w:r>
      <w:r w:rsidRPr="00FF30D6">
        <w:t xml:space="preserve">att om ett land beslutat sig för att avreglera en sektor kan folket </w:t>
      </w:r>
      <w:r w:rsidR="001C5D6F" w:rsidRPr="00FF30D6">
        <w:t xml:space="preserve">i landet inte </w:t>
      </w:r>
      <w:r w:rsidRPr="00FF30D6">
        <w:t>genom senare demokratiskt fattat beslut återka</w:t>
      </w:r>
      <w:r w:rsidRPr="00FF30D6">
        <w:t>l</w:t>
      </w:r>
      <w:r w:rsidRPr="00FF30D6">
        <w:t>la detta.</w:t>
      </w:r>
    </w:p>
    <w:p w:rsidR="008F3593" w:rsidRPr="00FF30D6" w:rsidRDefault="00692227" w:rsidP="008F3593">
      <w:pPr>
        <w:pStyle w:val="Normaltindrag"/>
      </w:pPr>
      <w:r w:rsidRPr="00FF30D6">
        <w:t>Gats</w:t>
      </w:r>
      <w:r w:rsidR="008F3593" w:rsidRPr="00FF30D6">
        <w:t>avtalet har emellertid släpat efter tidplanen rejält. Många länder har tvekat att öppna sina tjänstemarknader för konkurrens</w:t>
      </w:r>
      <w:r w:rsidR="001C5D6F" w:rsidRPr="00FF30D6">
        <w:t>,</w:t>
      </w:r>
      <w:r w:rsidR="008F3593" w:rsidRPr="00FF30D6">
        <w:t xml:space="preserve"> till förtret för de länder som ser stora och snabba expansionsmöjligheter på detta stora fält. Därför har också andra WTO-avtal, exempelvis </w:t>
      </w:r>
      <w:r w:rsidR="001C5D6F" w:rsidRPr="00FF30D6">
        <w:t xml:space="preserve">jordbruksavtalet, </w:t>
      </w:r>
      <w:r w:rsidR="008F3593" w:rsidRPr="00FF30D6">
        <w:t xml:space="preserve">AoA, utnyttjats som påtryckningsområden för att få fram fler erbjudanden till </w:t>
      </w:r>
      <w:r w:rsidRPr="00FF30D6">
        <w:t>Gats</w:t>
      </w:r>
      <w:r w:rsidR="008F3593" w:rsidRPr="00FF30D6">
        <w:t>.</w:t>
      </w:r>
    </w:p>
    <w:p w:rsidR="007B7157" w:rsidRPr="00FF30D6" w:rsidRDefault="00827959" w:rsidP="005D60DA">
      <w:pPr>
        <w:pStyle w:val="Normaltindrag"/>
      </w:pPr>
      <w:r w:rsidRPr="00FF30D6">
        <w:t xml:space="preserve">När det gäller </w:t>
      </w:r>
      <w:r w:rsidR="00692227" w:rsidRPr="00FF30D6">
        <w:t xml:space="preserve">Gats </w:t>
      </w:r>
      <w:r w:rsidRPr="00FF30D6">
        <w:t xml:space="preserve">har i synnerhet </w:t>
      </w:r>
      <w:r w:rsidR="001427FD" w:rsidRPr="00FF30D6">
        <w:t>frågan om åtaganden inom vattendistr</w:t>
      </w:r>
      <w:r w:rsidR="001427FD" w:rsidRPr="00FF30D6">
        <w:t>i</w:t>
      </w:r>
      <w:r w:rsidR="001427FD" w:rsidRPr="00FF30D6">
        <w:t>butions</w:t>
      </w:r>
      <w:r w:rsidR="00F317B5" w:rsidRPr="00FF30D6">
        <w:softHyphen/>
      </w:r>
      <w:r w:rsidR="001427FD" w:rsidRPr="00FF30D6">
        <w:t>sektorn v</w:t>
      </w:r>
      <w:r w:rsidR="0096495C" w:rsidRPr="00FF30D6">
        <w:t>arit omdiskuterad</w:t>
      </w:r>
      <w:r w:rsidR="001427FD" w:rsidRPr="00FF30D6">
        <w:t xml:space="preserve">. </w:t>
      </w:r>
      <w:r w:rsidR="003E5FE6" w:rsidRPr="00FF30D6">
        <w:t xml:space="preserve">Vattnet som prissatt vara betraktad är inte aktuell inom </w:t>
      </w:r>
      <w:r w:rsidR="00692227" w:rsidRPr="00FF30D6">
        <w:t>Gats</w:t>
      </w:r>
      <w:r w:rsidR="003E5FE6" w:rsidRPr="00FF30D6">
        <w:t xml:space="preserve">, men väl vem och hur som </w:t>
      </w:r>
      <w:r w:rsidR="00DA4042" w:rsidRPr="00FF30D6">
        <w:t>ska</w:t>
      </w:r>
      <w:r w:rsidR="003E5FE6" w:rsidRPr="00FF30D6">
        <w:t xml:space="preserve"> distribuera och ta betalt för att leverera rinnande vatten. Frågan har blivit en riktig </w:t>
      </w:r>
      <w:r w:rsidR="007B7157" w:rsidRPr="00FF30D6">
        <w:t>spänningsmä</w:t>
      </w:r>
      <w:r w:rsidR="003E5FE6" w:rsidRPr="00FF30D6">
        <w:t>tare me</w:t>
      </w:r>
      <w:r w:rsidR="003E5FE6" w:rsidRPr="00FF30D6">
        <w:t>l</w:t>
      </w:r>
      <w:r w:rsidR="003E5FE6" w:rsidRPr="00FF30D6">
        <w:t xml:space="preserve">lan å ena sidan mänskliga rättigheter och å den andra rent konkurrensutsatta </w:t>
      </w:r>
      <w:r w:rsidR="007B7157" w:rsidRPr="00FF30D6">
        <w:t>marknadsprodukter. Ska produce</w:t>
      </w:r>
      <w:r w:rsidR="00692227" w:rsidRPr="00FF30D6">
        <w:t>ntens rätt att ta högsta möjliga</w:t>
      </w:r>
      <w:r w:rsidR="007B7157" w:rsidRPr="00FF30D6">
        <w:t xml:space="preserve"> pris för sin vara få råda, eller ska medborgarnas krav på själv</w:t>
      </w:r>
      <w:r w:rsidR="00F317B5" w:rsidRPr="00FF30D6">
        <w:softHyphen/>
      </w:r>
      <w:r w:rsidR="007B7157" w:rsidRPr="00FF30D6">
        <w:t>kostnadspris eller offentlig subventionering få råda?</w:t>
      </w:r>
    </w:p>
    <w:p w:rsidR="001427FD" w:rsidRPr="00FF30D6" w:rsidRDefault="00AC4A1C" w:rsidP="007B7157">
      <w:pPr>
        <w:pStyle w:val="Normaltindrag"/>
      </w:pPr>
      <w:r w:rsidRPr="00FF30D6">
        <w:t>I den föreliggande skrivelsen uttrycker r</w:t>
      </w:r>
      <w:r w:rsidR="001427FD" w:rsidRPr="00FF30D6">
        <w:t xml:space="preserve">egeringen att man inte </w:t>
      </w:r>
      <w:r w:rsidRPr="00FF30D6">
        <w:t xml:space="preserve">längre </w:t>
      </w:r>
      <w:r w:rsidR="00092100" w:rsidRPr="00FF30D6">
        <w:t>”</w:t>
      </w:r>
      <w:r w:rsidR="001427FD" w:rsidRPr="00FF30D6">
        <w:t>a</w:t>
      </w:r>
      <w:r w:rsidR="001427FD" w:rsidRPr="00FF30D6">
        <w:t>r</w:t>
      </w:r>
      <w:r w:rsidR="001427FD" w:rsidRPr="00FF30D6">
        <w:t>gumenterar</w:t>
      </w:r>
      <w:r w:rsidR="00092100" w:rsidRPr="00FF30D6">
        <w:t>”</w:t>
      </w:r>
      <w:r w:rsidR="001427FD" w:rsidRPr="00FF30D6">
        <w:t xml:space="preserve"> för att länder ska göra åtaganden ino</w:t>
      </w:r>
      <w:r w:rsidRPr="00FF30D6">
        <w:t>m vatten</w:t>
      </w:r>
      <w:r w:rsidR="001427FD" w:rsidRPr="00FF30D6">
        <w:t>sektor</w:t>
      </w:r>
      <w:r w:rsidRPr="00FF30D6">
        <w:t>n</w:t>
      </w:r>
      <w:r w:rsidR="001427FD" w:rsidRPr="00FF30D6">
        <w:t xml:space="preserve">. </w:t>
      </w:r>
      <w:r w:rsidR="00776905" w:rsidRPr="00FF30D6">
        <w:t>Samtidigt som detta naturligtvis är glädjande menar vi ändå att det är ett alltför passivt agerande. Regeringen bör i</w:t>
      </w:r>
      <w:r w:rsidR="00692227" w:rsidRPr="00FF30D6">
        <w:t xml:space="preserve"> </w:t>
      </w:r>
      <w:r w:rsidR="00776905" w:rsidRPr="00FF30D6">
        <w:t>stället aktivt verka för</w:t>
      </w:r>
      <w:r w:rsidR="0096495C" w:rsidRPr="00FF30D6">
        <w:t xml:space="preserve"> att EU drar tillbaka sina krav på privatisering av vattenförsörjningen</w:t>
      </w:r>
      <w:r w:rsidRPr="00FF30D6">
        <w:t xml:space="preserve"> i fattigare länder</w:t>
      </w:r>
      <w:r w:rsidR="0096495C" w:rsidRPr="00FF30D6">
        <w:t>.</w:t>
      </w:r>
      <w:r w:rsidR="00776905" w:rsidRPr="00FF30D6">
        <w:t xml:space="preserve"> Detta bör </w:t>
      </w:r>
      <w:r w:rsidR="004D7CCC" w:rsidRPr="00FF30D6">
        <w:t>rik</w:t>
      </w:r>
      <w:r w:rsidR="004D7CCC" w:rsidRPr="00FF30D6">
        <w:t>s</w:t>
      </w:r>
      <w:r w:rsidR="004D7CCC" w:rsidRPr="00FF30D6">
        <w:t>dagen som sin mening ge</w:t>
      </w:r>
      <w:r w:rsidR="00776905" w:rsidRPr="00FF30D6">
        <w:t xml:space="preserve"> regeringen till känna.</w:t>
      </w:r>
    </w:p>
    <w:p w:rsidR="00AC4A1C" w:rsidRPr="00FF30D6" w:rsidRDefault="00AC4A1C" w:rsidP="00AC4A1C">
      <w:pPr>
        <w:pStyle w:val="Normaltindrag"/>
      </w:pPr>
      <w:r w:rsidRPr="00FF30D6">
        <w:t>Regeringen uttrycker också s</w:t>
      </w:r>
      <w:r w:rsidR="00DA4042" w:rsidRPr="00FF30D6">
        <w:t xml:space="preserve">itt missnöje med tempot i </w:t>
      </w:r>
      <w:r w:rsidR="00692227" w:rsidRPr="00FF30D6">
        <w:t>Gats</w:t>
      </w:r>
      <w:r w:rsidRPr="00FF30D6">
        <w:t>förhandlinga</w:t>
      </w:r>
      <w:r w:rsidRPr="00FF30D6">
        <w:t>r</w:t>
      </w:r>
      <w:r w:rsidRPr="00FF30D6">
        <w:t xml:space="preserve">na, liksom med hur </w:t>
      </w:r>
      <w:r w:rsidR="00692227" w:rsidRPr="00FF30D6">
        <w:t>dålig kvalitete</w:t>
      </w:r>
      <w:r w:rsidRPr="00FF30D6">
        <w:t>n är på de erbjudanden som gjorts. Det ligger nära till hands att tolka den</w:t>
      </w:r>
      <w:r w:rsidR="00DA4042" w:rsidRPr="00FF30D6">
        <w:t xml:space="preserve"> otydliga</w:t>
      </w:r>
      <w:r w:rsidRPr="00FF30D6">
        <w:t xml:space="preserve"> formuleringen som att de erbj</w:t>
      </w:r>
      <w:r w:rsidRPr="00FF30D6">
        <w:t>u</w:t>
      </w:r>
      <w:r w:rsidRPr="00FF30D6">
        <w:t>danden andra länder gjort inte ger önskade öppningar för svenska tjänstee</w:t>
      </w:r>
      <w:r w:rsidRPr="00FF30D6">
        <w:t>x</w:t>
      </w:r>
      <w:r w:rsidRPr="00FF30D6">
        <w:t>porterande fö</w:t>
      </w:r>
      <w:r w:rsidR="00DA4042" w:rsidRPr="00FF30D6">
        <w:t>retag. För utvecklings</w:t>
      </w:r>
      <w:r w:rsidR="00F317B5" w:rsidRPr="00FF30D6">
        <w:softHyphen/>
      </w:r>
      <w:r w:rsidR="00DA4042" w:rsidRPr="00FF30D6">
        <w:t xml:space="preserve">länderna är </w:t>
      </w:r>
      <w:r w:rsidR="00692227" w:rsidRPr="00FF30D6">
        <w:t xml:space="preserve">Gats </w:t>
      </w:r>
      <w:r w:rsidRPr="00FF30D6">
        <w:t>e</w:t>
      </w:r>
      <w:r w:rsidR="00DA4042" w:rsidRPr="00FF30D6">
        <w:t>tt</w:t>
      </w:r>
      <w:r w:rsidRPr="00FF30D6">
        <w:t xml:space="preserve"> av de verkligt svå</w:t>
      </w:r>
      <w:r w:rsidRPr="00FF30D6">
        <w:t>r</w:t>
      </w:r>
      <w:r w:rsidRPr="00FF30D6">
        <w:t>smälta delavtalen i Doharundan. Långsamheten och oviljan att göra åtaganden grundas just i insikten om vilka nackdelar den nuvarande konstruktionen skulle innebära för fattiga länder. D</w:t>
      </w:r>
      <w:r w:rsidR="00DA4042" w:rsidRPr="00FF30D6">
        <w:t xml:space="preserve">et handlar således om ett </w:t>
      </w:r>
      <w:r w:rsidRPr="00FF30D6">
        <w:t>helt förklarligt och rationellt beteende, vilket Sveriges regering inte tycks förstå.</w:t>
      </w:r>
    </w:p>
    <w:p w:rsidR="0068764B" w:rsidRPr="00FF30D6" w:rsidRDefault="00776905" w:rsidP="00E95437">
      <w:pPr>
        <w:pStyle w:val="Normaltindrag"/>
      </w:pPr>
      <w:r w:rsidRPr="00FF30D6">
        <w:t xml:space="preserve">En av frågorna inom </w:t>
      </w:r>
      <w:r w:rsidR="00692227" w:rsidRPr="00FF30D6">
        <w:t xml:space="preserve">Gats </w:t>
      </w:r>
      <w:r w:rsidRPr="00FF30D6">
        <w:t>som varit mest aktuell på sistone är den om l</w:t>
      </w:r>
      <w:r w:rsidRPr="00FF30D6">
        <w:t>e</w:t>
      </w:r>
      <w:r w:rsidRPr="00FF30D6">
        <w:t>veranssätt 4</w:t>
      </w:r>
      <w:r w:rsidR="001C5D6F" w:rsidRPr="00FF30D6">
        <w:t xml:space="preserve"> (mode 4).</w:t>
      </w:r>
      <w:r w:rsidR="001A45A5" w:rsidRPr="00FF30D6">
        <w:rPr>
          <w:rStyle w:val="Fotnotsreferens"/>
        </w:rPr>
        <w:footnoteReference w:id="7"/>
      </w:r>
      <w:r w:rsidRPr="00FF30D6">
        <w:t xml:space="preserve"> I sin information anger inte regeringen var man står i denna fråga, vilket hade varit välkommet</w:t>
      </w:r>
      <w:r w:rsidR="008F3593" w:rsidRPr="00FF30D6">
        <w:t xml:space="preserve">. </w:t>
      </w:r>
      <w:r w:rsidRPr="00FF30D6">
        <w:t xml:space="preserve">Vi menar att </w:t>
      </w:r>
      <w:r w:rsidR="0068764B" w:rsidRPr="00FF30D6">
        <w:t xml:space="preserve">EU </w:t>
      </w:r>
      <w:r w:rsidRPr="00FF30D6">
        <w:t xml:space="preserve">bör </w:t>
      </w:r>
      <w:r w:rsidR="0068764B" w:rsidRPr="00FF30D6">
        <w:t>göra en gen</w:t>
      </w:r>
      <w:r w:rsidR="0068764B" w:rsidRPr="00FF30D6">
        <w:t>e</w:t>
      </w:r>
      <w:r w:rsidR="0068764B" w:rsidRPr="00FF30D6">
        <w:t xml:space="preserve">rös bedömning av de fattiga ländernas krav </w:t>
      </w:r>
      <w:r w:rsidR="00AC4A1C" w:rsidRPr="00FF30D6">
        <w:t>när det</w:t>
      </w:r>
      <w:r w:rsidR="0068764B" w:rsidRPr="00FF30D6">
        <w:t xml:space="preserve"> gäller arbetskraftsmigr</w:t>
      </w:r>
      <w:r w:rsidR="0068764B" w:rsidRPr="00FF30D6">
        <w:t>a</w:t>
      </w:r>
      <w:r w:rsidR="0068764B" w:rsidRPr="00FF30D6">
        <w:t>tion i det s</w:t>
      </w:r>
      <w:r w:rsidR="00692227" w:rsidRPr="00FF30D6">
        <w:t>.</w:t>
      </w:r>
      <w:r w:rsidR="0068764B" w:rsidRPr="00FF30D6">
        <w:t>k</w:t>
      </w:r>
      <w:r w:rsidR="00692227" w:rsidRPr="00FF30D6">
        <w:t>.</w:t>
      </w:r>
      <w:r w:rsidR="0068764B" w:rsidRPr="00FF30D6">
        <w:t xml:space="preserve"> leveranssätt 4. Kraven </w:t>
      </w:r>
      <w:r w:rsidR="00AC4A1C" w:rsidRPr="00FF30D6">
        <w:t xml:space="preserve">från de rika länderna </w:t>
      </w:r>
      <w:r w:rsidR="0068764B" w:rsidRPr="00FF30D6">
        <w:t xml:space="preserve">får </w:t>
      </w:r>
      <w:r w:rsidR="00AC4A1C" w:rsidRPr="00FF30D6">
        <w:t xml:space="preserve">emellertid </w:t>
      </w:r>
      <w:r w:rsidR="0068764B" w:rsidRPr="00FF30D6">
        <w:t>inte ställas så högt att det främst blir fråga om ökad brain drain från utveckling</w:t>
      </w:r>
      <w:r w:rsidR="0068764B" w:rsidRPr="00FF30D6">
        <w:t>s</w:t>
      </w:r>
      <w:r w:rsidR="0068764B" w:rsidRPr="00FF30D6">
        <w:t>länderna. Dock ska självklart samma arbets</w:t>
      </w:r>
      <w:r w:rsidR="00F317B5" w:rsidRPr="00FF30D6">
        <w:softHyphen/>
      </w:r>
      <w:r w:rsidR="0068764B" w:rsidRPr="00FF30D6">
        <w:t>marknadsregler gälla för arbet</w:t>
      </w:r>
      <w:r w:rsidR="0068764B" w:rsidRPr="00FF30D6">
        <w:t>s</w:t>
      </w:r>
      <w:r w:rsidR="0068764B" w:rsidRPr="00FF30D6">
        <w:t>kraft som kommer till EU tillfälligt</w:t>
      </w:r>
      <w:r w:rsidR="009F3BAB" w:rsidRPr="00FF30D6">
        <w:t>,</w:t>
      </w:r>
      <w:r w:rsidR="0068764B" w:rsidRPr="00FF30D6">
        <w:t xml:space="preserve"> som för permanent arbetskraft inom EU. </w:t>
      </w:r>
      <w:r w:rsidRPr="00FF30D6">
        <w:t xml:space="preserve">Detta bör </w:t>
      </w:r>
      <w:r w:rsidR="00AC4A1C" w:rsidRPr="00FF30D6">
        <w:t xml:space="preserve">riksdagen som sin mening </w:t>
      </w:r>
      <w:r w:rsidRPr="00FF30D6">
        <w:t>ge regeringen till känna.</w:t>
      </w:r>
    </w:p>
    <w:p w:rsidR="00B124EC" w:rsidRPr="00FF30D6" w:rsidRDefault="00776905" w:rsidP="0096495C">
      <w:pPr>
        <w:pStyle w:val="Normaltindrag"/>
      </w:pPr>
      <w:r w:rsidRPr="00FF30D6">
        <w:t>En annan fråga som inte behandlas i regeringens skrivelse</w:t>
      </w:r>
      <w:r w:rsidR="0096495C" w:rsidRPr="00FF30D6">
        <w:t xml:space="preserve"> – åtminstone inte uttryckligen –</w:t>
      </w:r>
      <w:r w:rsidR="000E5020" w:rsidRPr="00FF30D6">
        <w:t xml:space="preserve"> o</w:t>
      </w:r>
      <w:r w:rsidR="0096495C" w:rsidRPr="00FF30D6">
        <w:t xml:space="preserve">ch </w:t>
      </w:r>
      <w:r w:rsidR="00F501EF" w:rsidRPr="00FF30D6">
        <w:t xml:space="preserve">där </w:t>
      </w:r>
      <w:r w:rsidR="0096495C" w:rsidRPr="00FF30D6">
        <w:t xml:space="preserve">det således </w:t>
      </w:r>
      <w:r w:rsidR="000E5020" w:rsidRPr="00FF30D6">
        <w:t xml:space="preserve">är </w:t>
      </w:r>
      <w:r w:rsidR="0096495C" w:rsidRPr="00FF30D6">
        <w:t xml:space="preserve">svårt att utläsa </w:t>
      </w:r>
      <w:r w:rsidR="000E5020" w:rsidRPr="00FF30D6">
        <w:t>var regeringen står,</w:t>
      </w:r>
      <w:r w:rsidRPr="00FF30D6">
        <w:t xml:space="preserve"> är det av EU</w:t>
      </w:r>
      <w:r w:rsidR="007E1A34" w:rsidRPr="00FF30D6">
        <w:t>-kommissionen</w:t>
      </w:r>
      <w:r w:rsidRPr="00FF30D6">
        <w:t xml:space="preserve"> </w:t>
      </w:r>
      <w:r w:rsidR="0096495C" w:rsidRPr="00FF30D6">
        <w:t xml:space="preserve">nyligen </w:t>
      </w:r>
      <w:r w:rsidRPr="00FF30D6">
        <w:t xml:space="preserve">framlagda förslaget om </w:t>
      </w:r>
      <w:r w:rsidR="00C97651" w:rsidRPr="00FF30D6">
        <w:t>benchmark.</w:t>
      </w:r>
      <w:r w:rsidR="007E1A34" w:rsidRPr="00FF30D6">
        <w:rPr>
          <w:rStyle w:val="Fotnotsreferens"/>
        </w:rPr>
        <w:footnoteReference w:id="8"/>
      </w:r>
    </w:p>
    <w:p w:rsidR="0068764B" w:rsidRPr="00FF30D6" w:rsidRDefault="0096495C" w:rsidP="0096495C">
      <w:pPr>
        <w:pStyle w:val="Normaltindrag"/>
      </w:pPr>
      <w:r w:rsidRPr="00FF30D6">
        <w:t>Förslaget innebär att en helt ny förhandlingsstruktur införs</w:t>
      </w:r>
      <w:r w:rsidR="00225236" w:rsidRPr="00FF30D6">
        <w:t xml:space="preserve">, </w:t>
      </w:r>
      <w:r w:rsidRPr="00FF30D6">
        <w:t xml:space="preserve">och ytterligare press läggs </w:t>
      </w:r>
      <w:r w:rsidR="009F3BAB" w:rsidRPr="00FF30D6">
        <w:t xml:space="preserve">då </w:t>
      </w:r>
      <w:r w:rsidRPr="00FF30D6">
        <w:t>på utvecklingsländer</w:t>
      </w:r>
      <w:r w:rsidR="009F3BAB" w:rsidRPr="00FF30D6">
        <w:t>na</w:t>
      </w:r>
      <w:r w:rsidRPr="00FF30D6">
        <w:t xml:space="preserve"> att avreglera. Sverige ska inte acceptera detta förslag.</w:t>
      </w:r>
    </w:p>
    <w:p w:rsidR="00827959" w:rsidRPr="00FF30D6" w:rsidRDefault="00827959" w:rsidP="0096495C">
      <w:pPr>
        <w:pStyle w:val="Normaltindrag"/>
      </w:pPr>
      <w:r w:rsidRPr="00FF30D6">
        <w:t xml:space="preserve">Saknas i skrivelsen gör även information om hur regeringen har agerat i fråga om de utvärderingar av </w:t>
      </w:r>
      <w:r w:rsidR="00C97651" w:rsidRPr="00FF30D6">
        <w:t xml:space="preserve">Gats </w:t>
      </w:r>
      <w:r w:rsidRPr="00FF30D6">
        <w:t>som ska göras, nå</w:t>
      </w:r>
      <w:r w:rsidR="001C5D6F" w:rsidRPr="00FF30D6">
        <w:t>got som anges i själva avtalet.</w:t>
      </w:r>
      <w:r w:rsidRPr="00FF30D6">
        <w:t xml:space="preserve"> Innan man går vidare menar vi att regeringen </w:t>
      </w:r>
      <w:r w:rsidR="001C5D6F" w:rsidRPr="00FF30D6">
        <w:t xml:space="preserve">bör verka för </w:t>
      </w:r>
      <w:r w:rsidRPr="00FF30D6">
        <w:t xml:space="preserve">breda och objektiva utvärderingar </w:t>
      </w:r>
      <w:r w:rsidR="00EF512F" w:rsidRPr="00FF30D6">
        <w:t>av avtalets sociala, miljömässiga och ekonomiska effekter</w:t>
      </w:r>
      <w:r w:rsidRPr="00FF30D6">
        <w:t xml:space="preserve">. Detta är något som även </w:t>
      </w:r>
      <w:r w:rsidR="002B67F0" w:rsidRPr="00FF30D6">
        <w:t xml:space="preserve">FN:s utvecklingsorgan, </w:t>
      </w:r>
      <w:r w:rsidRPr="00FF30D6">
        <w:t>UNDP</w:t>
      </w:r>
      <w:r w:rsidR="002B67F0" w:rsidRPr="00FF30D6">
        <w:t>,</w:t>
      </w:r>
      <w:r w:rsidRPr="00FF30D6">
        <w:t xml:space="preserve"> kräver i sin senaste Human Development Report. Detta bör riksdagen som sin mening ge regeringen till känna.</w:t>
      </w:r>
    </w:p>
    <w:p w:rsidR="0068764B" w:rsidRPr="00FF30D6" w:rsidRDefault="000E5020" w:rsidP="005D60DA">
      <w:pPr>
        <w:pStyle w:val="Rubrik2"/>
      </w:pPr>
      <w:bookmarkStart w:id="15" w:name="_Toc117323247"/>
      <w:bookmarkStart w:id="16" w:name="_Toc117581265"/>
      <w:r w:rsidRPr="00FF30D6">
        <w:t>Förenklade handelsprocedurer</w:t>
      </w:r>
      <w:bookmarkEnd w:id="15"/>
      <w:bookmarkEnd w:id="16"/>
    </w:p>
    <w:p w:rsidR="007660CF" w:rsidRPr="00FF30D6" w:rsidRDefault="0068764B" w:rsidP="005D60DA">
      <w:r w:rsidRPr="00FF30D6">
        <w:t xml:space="preserve">Juliöverenskommelsen innebär också att förhandlingar inleddes om ett helt nytt avtal om </w:t>
      </w:r>
      <w:r w:rsidR="00092100" w:rsidRPr="00FF30D6">
        <w:t>”</w:t>
      </w:r>
      <w:r w:rsidRPr="00FF30D6">
        <w:t>förenklade handelsprocedurer</w:t>
      </w:r>
      <w:r w:rsidR="00092100" w:rsidRPr="00FF30D6">
        <w:t>”</w:t>
      </w:r>
      <w:r w:rsidRPr="00FF30D6">
        <w:t xml:space="preserve">, en av de </w:t>
      </w:r>
      <w:r w:rsidR="009F3BAB" w:rsidRPr="00FF30D6">
        <w:t xml:space="preserve">fyra </w:t>
      </w:r>
      <w:r w:rsidRPr="00FF30D6">
        <w:t>s</w:t>
      </w:r>
      <w:r w:rsidR="00C97651" w:rsidRPr="00FF30D6">
        <w:t>.</w:t>
      </w:r>
      <w:r w:rsidRPr="00FF30D6">
        <w:t>k</w:t>
      </w:r>
      <w:r w:rsidR="00C97651" w:rsidRPr="00FF30D6">
        <w:t>.</w:t>
      </w:r>
      <w:r w:rsidRPr="00FF30D6">
        <w:t xml:space="preserve"> Singapor</w:t>
      </w:r>
      <w:r w:rsidRPr="00FF30D6">
        <w:t>e</w:t>
      </w:r>
      <w:r w:rsidRPr="00FF30D6">
        <w:t>frågorna. Förenklade procedurer är i sig inte kontroversiellt</w:t>
      </w:r>
      <w:r w:rsidR="009F3BAB" w:rsidRPr="00FF30D6">
        <w:t>, eftersom rege</w:t>
      </w:r>
      <w:r w:rsidR="009F3BAB" w:rsidRPr="00FF30D6">
        <w:t>l</w:t>
      </w:r>
      <w:r w:rsidR="009F3BAB" w:rsidRPr="00FF30D6">
        <w:t xml:space="preserve">förenklingar </w:t>
      </w:r>
      <w:r w:rsidR="00E344BF" w:rsidRPr="00FF30D6">
        <w:t>minskar onödiga</w:t>
      </w:r>
      <w:r w:rsidR="000E5020" w:rsidRPr="00FF30D6">
        <w:t xml:space="preserve"> kostnader </w:t>
      </w:r>
      <w:r w:rsidR="00E344BF" w:rsidRPr="00FF30D6">
        <w:t>för byråkrati</w:t>
      </w:r>
      <w:r w:rsidR="000E5020" w:rsidRPr="00FF30D6">
        <w:t>.</w:t>
      </w:r>
      <w:r w:rsidRPr="00FF30D6">
        <w:t xml:space="preserve"> Den springande pun</w:t>
      </w:r>
      <w:r w:rsidRPr="00FF30D6">
        <w:t>k</w:t>
      </w:r>
      <w:r w:rsidRPr="00FF30D6">
        <w:t>ten är dock hur detta bäst ska k</w:t>
      </w:r>
      <w:r w:rsidR="0075708B" w:rsidRPr="00FF30D6">
        <w:t>unna åstadkommas.</w:t>
      </w:r>
      <w:r w:rsidR="00E344BF" w:rsidRPr="00FF30D6">
        <w:t xml:space="preserve"> </w:t>
      </w:r>
      <w:r w:rsidR="009F3BAB" w:rsidRPr="00FF30D6">
        <w:t xml:space="preserve">Tveksamhet råder om att </w:t>
      </w:r>
      <w:r w:rsidR="007660CF" w:rsidRPr="00FF30D6">
        <w:t>ett avtal inom WTO är det bästa sättet.</w:t>
      </w:r>
    </w:p>
    <w:p w:rsidR="00881E96" w:rsidRPr="00FF30D6" w:rsidRDefault="00881E96" w:rsidP="00881E96">
      <w:pPr>
        <w:pStyle w:val="Normaltindrag"/>
      </w:pPr>
      <w:r w:rsidRPr="00FF30D6">
        <w:t>När nu de facto ett avtal om handelsprocedurer förhandlas inom WTO, är det viktigt att slutre</w:t>
      </w:r>
      <w:r w:rsidR="00F501EF" w:rsidRPr="00FF30D6">
        <w:t>sultatet i första hand gynnar utvecklings</w:t>
      </w:r>
      <w:r w:rsidRPr="00FF30D6">
        <w:t>länderna. Kostn</w:t>
      </w:r>
      <w:r w:rsidRPr="00FF30D6">
        <w:t>a</w:t>
      </w:r>
      <w:r w:rsidRPr="00FF30D6">
        <w:t xml:space="preserve">der för att implementera ett kommande regelverk ska inte behöva belasta </w:t>
      </w:r>
      <w:r w:rsidR="00F501EF" w:rsidRPr="00FF30D6">
        <w:t xml:space="preserve">deras </w:t>
      </w:r>
      <w:r w:rsidRPr="00FF30D6">
        <w:t>budgetar. Därför välkomnar vi regeringens arbet</w:t>
      </w:r>
      <w:r w:rsidR="00F501EF" w:rsidRPr="00FF30D6">
        <w:t>e med att skapa resu</w:t>
      </w:r>
      <w:r w:rsidR="00F501EF" w:rsidRPr="00FF30D6">
        <w:t>r</w:t>
      </w:r>
      <w:r w:rsidR="00F501EF" w:rsidRPr="00FF30D6">
        <w:t>ser till utvecklings</w:t>
      </w:r>
      <w:r w:rsidRPr="00FF30D6">
        <w:t>länder</w:t>
      </w:r>
      <w:r w:rsidR="00F501EF" w:rsidRPr="00FF30D6">
        <w:t>na i detta syfte.</w:t>
      </w:r>
    </w:p>
    <w:p w:rsidR="007660CF" w:rsidRPr="00FF30D6" w:rsidRDefault="00881E96" w:rsidP="00881E96">
      <w:pPr>
        <w:pStyle w:val="Normaltindrag"/>
      </w:pPr>
      <w:r w:rsidRPr="00FF30D6">
        <w:t>Däremot är det oroande att regeringen efter Doharundan öppnar för fortsa</w:t>
      </w:r>
      <w:r w:rsidRPr="00FF30D6">
        <w:t>t</w:t>
      </w:r>
      <w:r w:rsidRPr="00FF30D6">
        <w:t>ta disk</w:t>
      </w:r>
      <w:r w:rsidR="00F501EF" w:rsidRPr="00FF30D6">
        <w:t>ussioner om de övriga Singapore</w:t>
      </w:r>
      <w:r w:rsidRPr="00FF30D6">
        <w:t>frågorna: offentlig upphandling, ko</w:t>
      </w:r>
      <w:r w:rsidRPr="00FF30D6">
        <w:t>n</w:t>
      </w:r>
      <w:r w:rsidRPr="00FF30D6">
        <w:t>kurrens och investerin</w:t>
      </w:r>
      <w:r w:rsidR="00F501EF" w:rsidRPr="00FF30D6">
        <w:t>gar. Skälen är många till att utvecklings</w:t>
      </w:r>
      <w:r w:rsidRPr="00FF30D6">
        <w:t>länder</w:t>
      </w:r>
      <w:r w:rsidR="00F501EF" w:rsidRPr="00FF30D6">
        <w:t>na</w:t>
      </w:r>
      <w:r w:rsidRPr="00FF30D6">
        <w:t xml:space="preserve"> vägrat gå med på att ta upp dessa på WTO</w:t>
      </w:r>
      <w:r w:rsidR="00F501EF" w:rsidRPr="00FF30D6">
        <w:t>:</w:t>
      </w:r>
      <w:r w:rsidRPr="00FF30D6">
        <w:t>s dagordning. Avtal inom dessa områden skulle allvarligt beskära det politiska manöverutrymme länder behöver för att driva en självständig utvecklings</w:t>
      </w:r>
      <w:r w:rsidR="00F317B5" w:rsidRPr="00FF30D6">
        <w:softHyphen/>
      </w:r>
      <w:r w:rsidRPr="00FF30D6">
        <w:t>politik. Det är inte heller belagt att avtal inom dessa områden skulle leda till pos</w:t>
      </w:r>
      <w:r w:rsidR="00F501EF" w:rsidRPr="00FF30D6">
        <w:t xml:space="preserve">itiva utvecklingseffekter för fattigare </w:t>
      </w:r>
      <w:r w:rsidRPr="00FF30D6">
        <w:t>länder.</w:t>
      </w:r>
      <w:r w:rsidR="0068764B" w:rsidRPr="00FF30D6">
        <w:t xml:space="preserve"> </w:t>
      </w:r>
      <w:r w:rsidRPr="00FF30D6">
        <w:t>V</w:t>
      </w:r>
      <w:r w:rsidR="007660CF" w:rsidRPr="00FF30D6">
        <w:t xml:space="preserve">i </w:t>
      </w:r>
      <w:r w:rsidRPr="00FF30D6">
        <w:t xml:space="preserve">menar därför </w:t>
      </w:r>
      <w:r w:rsidR="007660CF" w:rsidRPr="00FF30D6">
        <w:t>att regeringen bryter mot sina intentioner</w:t>
      </w:r>
      <w:r w:rsidR="009F3BAB" w:rsidRPr="00FF30D6">
        <w:t xml:space="preserve"> </w:t>
      </w:r>
      <w:r w:rsidR="007660CF" w:rsidRPr="00FF30D6">
        <w:t>att ta hä</w:t>
      </w:r>
      <w:r w:rsidR="007660CF" w:rsidRPr="00FF30D6">
        <w:t>n</w:t>
      </w:r>
      <w:r w:rsidR="007660CF" w:rsidRPr="00FF30D6">
        <w:t xml:space="preserve">syn till utvecklingsländerna då man förespråkar att dessa </w:t>
      </w:r>
      <w:r w:rsidR="009F3BAB" w:rsidRPr="00FF30D6">
        <w:t xml:space="preserve">frågor </w:t>
      </w:r>
      <w:r w:rsidR="007660CF" w:rsidRPr="00FF30D6">
        <w:t xml:space="preserve">ska upp på WTO:s dagordning. </w:t>
      </w:r>
      <w:r w:rsidR="009F3BAB" w:rsidRPr="00FF30D6">
        <w:t xml:space="preserve">Dels är förhandlingsagendan redan alltför överlastad för många länder </w:t>
      </w:r>
      <w:r w:rsidR="00F501EF" w:rsidRPr="00FF30D6">
        <w:t xml:space="preserve">för </w:t>
      </w:r>
      <w:r w:rsidR="009F3BAB" w:rsidRPr="00FF30D6">
        <w:t xml:space="preserve">att hinna klara av, dels </w:t>
      </w:r>
      <w:r w:rsidR="007660CF" w:rsidRPr="00FF30D6">
        <w:t xml:space="preserve">menar </w:t>
      </w:r>
      <w:r w:rsidR="009F3BAB" w:rsidRPr="00FF30D6">
        <w:t xml:space="preserve">vi </w:t>
      </w:r>
      <w:r w:rsidR="007660CF" w:rsidRPr="00FF30D6">
        <w:t>att Singaporefrågorna inte bör förhandlas inom ramen för WTO. Detta bör riksdagen som sin mening ge regeringen till känna.</w:t>
      </w:r>
    </w:p>
    <w:p w:rsidR="0068764B" w:rsidRPr="00FF30D6" w:rsidRDefault="0075708B" w:rsidP="005D60DA">
      <w:pPr>
        <w:pStyle w:val="Rubrik2"/>
      </w:pPr>
      <w:bookmarkStart w:id="17" w:name="_Toc117323248"/>
      <w:bookmarkStart w:id="18" w:name="_Toc117581266"/>
      <w:r w:rsidRPr="00FF30D6">
        <w:t>Utvecklingsdimensionen och s</w:t>
      </w:r>
      <w:r w:rsidR="0068764B" w:rsidRPr="00FF30D6">
        <w:t>ärskild och differentierad behandling</w:t>
      </w:r>
      <w:bookmarkEnd w:id="17"/>
      <w:bookmarkEnd w:id="18"/>
    </w:p>
    <w:p w:rsidR="0068764B" w:rsidRPr="00FF30D6" w:rsidRDefault="0068764B" w:rsidP="0068764B">
      <w:pPr>
        <w:rPr>
          <w:color w:val="000000"/>
        </w:rPr>
      </w:pPr>
      <w:r w:rsidRPr="00FF30D6">
        <w:rPr>
          <w:color w:val="000000"/>
        </w:rPr>
        <w:t xml:space="preserve">Tvärtemot deklarationen i Doha </w:t>
      </w:r>
      <w:r w:rsidR="009F3BAB" w:rsidRPr="00FF30D6">
        <w:rPr>
          <w:color w:val="000000"/>
        </w:rPr>
        <w:t>om att de fattiga ländernas behov ska geno</w:t>
      </w:r>
      <w:r w:rsidR="009F3BAB" w:rsidRPr="00FF30D6">
        <w:rPr>
          <w:color w:val="000000"/>
        </w:rPr>
        <w:t>m</w:t>
      </w:r>
      <w:r w:rsidR="009F3BAB" w:rsidRPr="00FF30D6">
        <w:rPr>
          <w:color w:val="000000"/>
        </w:rPr>
        <w:t>syr</w:t>
      </w:r>
      <w:r w:rsidR="001C03F7" w:rsidRPr="00FF30D6">
        <w:rPr>
          <w:color w:val="000000"/>
        </w:rPr>
        <w:t>a</w:t>
      </w:r>
      <w:r w:rsidR="00F501EF" w:rsidRPr="00FF30D6">
        <w:rPr>
          <w:color w:val="000000"/>
        </w:rPr>
        <w:t xml:space="preserve"> arbetet</w:t>
      </w:r>
      <w:r w:rsidR="009F3BAB" w:rsidRPr="00FF30D6">
        <w:rPr>
          <w:color w:val="000000"/>
        </w:rPr>
        <w:t xml:space="preserve"> </w:t>
      </w:r>
      <w:r w:rsidRPr="00FF30D6">
        <w:rPr>
          <w:color w:val="000000"/>
        </w:rPr>
        <w:t xml:space="preserve">har förhandlingarna inom rundan </w:t>
      </w:r>
      <w:r w:rsidR="001C03F7" w:rsidRPr="00FF30D6">
        <w:rPr>
          <w:color w:val="000000"/>
        </w:rPr>
        <w:t xml:space="preserve">inte prioriterat </w:t>
      </w:r>
      <w:r w:rsidRPr="00FF30D6">
        <w:rPr>
          <w:color w:val="000000"/>
        </w:rPr>
        <w:t>de utveckling</w:t>
      </w:r>
      <w:r w:rsidRPr="00FF30D6">
        <w:rPr>
          <w:color w:val="000000"/>
        </w:rPr>
        <w:t>s</w:t>
      </w:r>
      <w:r w:rsidRPr="00FF30D6">
        <w:rPr>
          <w:color w:val="000000"/>
        </w:rPr>
        <w:t xml:space="preserve">frågor som fattiga länder </w:t>
      </w:r>
      <w:r w:rsidR="00BE4659" w:rsidRPr="00FF30D6">
        <w:rPr>
          <w:color w:val="000000"/>
        </w:rPr>
        <w:t xml:space="preserve">själva </w:t>
      </w:r>
      <w:r w:rsidRPr="00FF30D6">
        <w:rPr>
          <w:color w:val="000000"/>
        </w:rPr>
        <w:t>satt högt på agendan. Dessa handlar om i</w:t>
      </w:r>
      <w:r w:rsidRPr="00FF30D6">
        <w:rPr>
          <w:color w:val="000000"/>
        </w:rPr>
        <w:t>m</w:t>
      </w:r>
      <w:r w:rsidRPr="00FF30D6">
        <w:rPr>
          <w:color w:val="000000"/>
        </w:rPr>
        <w:t xml:space="preserve">plementering av redan fattade beslut samt </w:t>
      </w:r>
      <w:r w:rsidR="00BE4659" w:rsidRPr="00FF30D6">
        <w:rPr>
          <w:color w:val="000000"/>
        </w:rPr>
        <w:t xml:space="preserve">om </w:t>
      </w:r>
      <w:r w:rsidR="00092100" w:rsidRPr="00FF30D6">
        <w:rPr>
          <w:color w:val="000000"/>
        </w:rPr>
        <w:t>”</w:t>
      </w:r>
      <w:r w:rsidRPr="00FF30D6">
        <w:rPr>
          <w:color w:val="000000"/>
        </w:rPr>
        <w:t>särskild och differentierad behandling</w:t>
      </w:r>
      <w:r w:rsidR="00092100" w:rsidRPr="00FF30D6">
        <w:rPr>
          <w:color w:val="000000"/>
        </w:rPr>
        <w:t>”</w:t>
      </w:r>
      <w:r w:rsidRPr="00FF30D6">
        <w:rPr>
          <w:color w:val="000000"/>
        </w:rPr>
        <w:t xml:space="preserve"> (SDT)</w:t>
      </w:r>
      <w:r w:rsidR="00BE4659" w:rsidRPr="00FF30D6">
        <w:rPr>
          <w:color w:val="000000"/>
        </w:rPr>
        <w:t xml:space="preserve"> just för fattiga länder</w:t>
      </w:r>
      <w:r w:rsidRPr="00FF30D6">
        <w:rPr>
          <w:color w:val="000000"/>
        </w:rPr>
        <w:t>. Missade deadlines kring de här frågorna bidrog st</w:t>
      </w:r>
      <w:r w:rsidR="0075708B" w:rsidRPr="00FF30D6">
        <w:rPr>
          <w:color w:val="000000"/>
        </w:rPr>
        <w:t>arkt</w:t>
      </w:r>
      <w:r w:rsidR="00BE4659" w:rsidRPr="00FF30D6">
        <w:rPr>
          <w:color w:val="000000"/>
        </w:rPr>
        <w:t>, menar vi,</w:t>
      </w:r>
      <w:r w:rsidR="0075708B" w:rsidRPr="00FF30D6">
        <w:rPr>
          <w:color w:val="000000"/>
        </w:rPr>
        <w:t xml:space="preserve"> till misslyckandet i Cancún</w:t>
      </w:r>
      <w:r w:rsidRPr="00FF30D6">
        <w:rPr>
          <w:color w:val="000000"/>
        </w:rPr>
        <w:t>.</w:t>
      </w:r>
    </w:p>
    <w:p w:rsidR="0068764B" w:rsidRPr="00FF30D6" w:rsidRDefault="0068764B" w:rsidP="00E95437">
      <w:pPr>
        <w:pStyle w:val="Normaltindrag"/>
      </w:pPr>
      <w:r w:rsidRPr="00FF30D6">
        <w:t>Den svenska regeringens hållning till särskild och differentierad behan</w:t>
      </w:r>
      <w:r w:rsidRPr="00FF30D6">
        <w:t>d</w:t>
      </w:r>
      <w:r w:rsidRPr="00FF30D6">
        <w:t>ling är att detta ska ses som tillfälliga lösningar under en övergångsperiod för u</w:t>
      </w:r>
      <w:r w:rsidR="00BE4659" w:rsidRPr="00FF30D6">
        <w:t>tveckling</w:t>
      </w:r>
      <w:r w:rsidR="00F501EF" w:rsidRPr="00FF30D6">
        <w:t>s</w:t>
      </w:r>
      <w:r w:rsidRPr="00FF30D6">
        <w:t>länder. Givet de olika utvecklingsnivåerna för u</w:t>
      </w:r>
      <w:r w:rsidR="00BE4659" w:rsidRPr="00FF30D6">
        <w:t>tvecklings</w:t>
      </w:r>
      <w:r w:rsidRPr="00FF30D6">
        <w:t>länder och i</w:t>
      </w:r>
      <w:r w:rsidR="00BE4659" w:rsidRPr="00FF30D6">
        <w:t>ndustri</w:t>
      </w:r>
      <w:r w:rsidRPr="00FF30D6">
        <w:t>länder anser vi tvärtemot regeringen att särskild och differentierad behandling bör ses som ett permanent instrument</w:t>
      </w:r>
      <w:r w:rsidR="00BE4659" w:rsidRPr="00FF30D6">
        <w:t>,</w:t>
      </w:r>
      <w:r w:rsidRPr="00FF30D6">
        <w:t xml:space="preserve"> som är nödvändigt för att anpassa WTO:s enhetliga regelverk till den verklighet olika länder befinner sig i. </w:t>
      </w:r>
      <w:r w:rsidR="0072665C" w:rsidRPr="00FF30D6">
        <w:t xml:space="preserve">Samtidigt måste </w:t>
      </w:r>
      <w:r w:rsidR="001C5D6F" w:rsidRPr="00FF30D6">
        <w:t xml:space="preserve">dock </w:t>
      </w:r>
      <w:r w:rsidR="0072665C" w:rsidRPr="00FF30D6">
        <w:t xml:space="preserve">länder </w:t>
      </w:r>
      <w:r w:rsidR="00BE4659" w:rsidRPr="00FF30D6">
        <w:t xml:space="preserve">kunna </w:t>
      </w:r>
      <w:r w:rsidR="0072665C" w:rsidRPr="00FF30D6">
        <w:t>lyftas u</w:t>
      </w:r>
      <w:r w:rsidR="00881E96" w:rsidRPr="00FF30D6">
        <w:t>r SDT-instrumentet</w:t>
      </w:r>
      <w:r w:rsidR="0072665C" w:rsidRPr="00FF30D6">
        <w:t xml:space="preserve"> när de uppnått en viss utvecklingsnivå. </w:t>
      </w:r>
      <w:r w:rsidR="0075708B" w:rsidRPr="00FF30D6">
        <w:t xml:space="preserve">Detta bör </w:t>
      </w:r>
      <w:r w:rsidR="0072665C" w:rsidRPr="00FF30D6">
        <w:t>riksdagen som sin mening ge</w:t>
      </w:r>
      <w:r w:rsidR="0075708B" w:rsidRPr="00FF30D6">
        <w:t xml:space="preserve"> r</w:t>
      </w:r>
      <w:r w:rsidR="0075708B" w:rsidRPr="00FF30D6">
        <w:t>e</w:t>
      </w:r>
      <w:r w:rsidR="0075708B" w:rsidRPr="00FF30D6">
        <w:t>geringen till känna.</w:t>
      </w:r>
    </w:p>
    <w:p w:rsidR="00824BA5" w:rsidRPr="00FF30D6" w:rsidRDefault="0075708B" w:rsidP="00E95437">
      <w:pPr>
        <w:pStyle w:val="Normaltindrag"/>
      </w:pPr>
      <w:r w:rsidRPr="00FF30D6">
        <w:t xml:space="preserve">Regeringen anger i sin skrivelse att särskild och differentierad behandling ska bidra till att utvecklingsländerna </w:t>
      </w:r>
      <w:r w:rsidR="006C367E" w:rsidRPr="00FF30D6">
        <w:t xml:space="preserve">i högre grad </w:t>
      </w:r>
      <w:r w:rsidR="00AD4811" w:rsidRPr="00FF30D6">
        <w:t xml:space="preserve">integreras i världshandeln samt </w:t>
      </w:r>
      <w:r w:rsidR="006C367E" w:rsidRPr="00FF30D6">
        <w:t>förbättra deras möjligheter att dra fördel av WTO:s</w:t>
      </w:r>
      <w:r w:rsidR="00AD4811" w:rsidRPr="00FF30D6">
        <w:t xml:space="preserve"> regelverk. Men även om utvecklingsländerna har en relativt liten andel av världshandeln totalt sett</w:t>
      </w:r>
      <w:r w:rsidR="00BE4659" w:rsidRPr="00FF30D6">
        <w:t xml:space="preserve"> (i storleksordningen 20 </w:t>
      </w:r>
      <w:r w:rsidR="00C97651" w:rsidRPr="00FF30D6">
        <w:t xml:space="preserve">%), </w:t>
      </w:r>
      <w:r w:rsidR="00AD4811" w:rsidRPr="00FF30D6">
        <w:t>måste man</w:t>
      </w:r>
      <w:r w:rsidR="00824BA5" w:rsidRPr="00FF30D6">
        <w:t xml:space="preserve"> även ta i beaktande att de i förhålla</w:t>
      </w:r>
      <w:r w:rsidR="00824BA5" w:rsidRPr="00FF30D6">
        <w:t>n</w:t>
      </w:r>
      <w:r w:rsidR="00824BA5" w:rsidRPr="00FF30D6">
        <w:t>de till storleken på sina egna ekonomier är välintegrerade i världshandeln</w:t>
      </w:r>
      <w:r w:rsidR="00F501EF" w:rsidRPr="00FF30D6">
        <w:t xml:space="preserve"> och således beroende av rättvisa regler inom densamma</w:t>
      </w:r>
      <w:r w:rsidR="00BE4659" w:rsidRPr="00FF30D6">
        <w:t>.</w:t>
      </w:r>
    </w:p>
    <w:p w:rsidR="009B714E" w:rsidRPr="00FF30D6" w:rsidRDefault="009B714E" w:rsidP="00646A94">
      <w:pPr>
        <w:pStyle w:val="Normaltindrag"/>
      </w:pPr>
      <w:r w:rsidRPr="00FF30D6">
        <w:t>I skrivelsen slås vid ett flertal tillfällen fast att utvecklingsländernas intre</w:t>
      </w:r>
      <w:r w:rsidRPr="00FF30D6">
        <w:t>s</w:t>
      </w:r>
      <w:r w:rsidRPr="00FF30D6">
        <w:t>sen måste tas till</w:t>
      </w:r>
      <w:r w:rsidR="00462B84" w:rsidRPr="00FF30D6">
        <w:t xml:space="preserve"> </w:t>
      </w:r>
      <w:r w:rsidRPr="00FF30D6">
        <w:t>vara, fattiga länder måste få komma till tals, få sin åsikt hörd och respekterad, osv</w:t>
      </w:r>
      <w:r w:rsidR="00462B84" w:rsidRPr="00FF30D6">
        <w:t>.</w:t>
      </w:r>
      <w:r w:rsidRPr="00FF30D6">
        <w:t xml:space="preserve"> En lätt beskyddande ton anslås således. Miljöpartiet menar att vad som i</w:t>
      </w:r>
      <w:r w:rsidR="00462B84" w:rsidRPr="00FF30D6">
        <w:t xml:space="preserve"> </w:t>
      </w:r>
      <w:r w:rsidRPr="00FF30D6">
        <w:t>stället krävs är ett st</w:t>
      </w:r>
      <w:r w:rsidR="00BF103D" w:rsidRPr="00FF30D6">
        <w:t xml:space="preserve">örre genomslag för det </w:t>
      </w:r>
      <w:r w:rsidR="00BE4659" w:rsidRPr="00FF30D6">
        <w:t xml:space="preserve">fattigdoms- och det </w:t>
      </w:r>
      <w:r w:rsidR="00BF103D" w:rsidRPr="00FF30D6">
        <w:t>rättighet</w:t>
      </w:r>
      <w:r w:rsidRPr="00FF30D6">
        <w:t xml:space="preserve">sperspektiv som finns i Sveriges politik för global utveckling. </w:t>
      </w:r>
      <w:r w:rsidR="00BF103D" w:rsidRPr="00FF30D6">
        <w:t xml:space="preserve">Detta innebär att det är utvecklingsländerna själva som ska definiera sina intressen, </w:t>
      </w:r>
      <w:r w:rsidR="00BE4659" w:rsidRPr="00FF30D6">
        <w:t xml:space="preserve">inte få dem definierade utifrån. </w:t>
      </w:r>
      <w:r w:rsidRPr="00FF30D6">
        <w:t>Detta bör riksdagen ge regeringen som sin mening till känna.</w:t>
      </w:r>
    </w:p>
    <w:p w:rsidR="00F106A9" w:rsidRPr="00FF30D6" w:rsidRDefault="00F106A9" w:rsidP="00646A94">
      <w:pPr>
        <w:pStyle w:val="Normaltindrag"/>
      </w:pPr>
      <w:r w:rsidRPr="00FF30D6">
        <w:t>En rättvis handel innebär inte att reglerna ska vara lika för alla. Lika regler kräver jämstarka parter</w:t>
      </w:r>
      <w:r w:rsidR="00BE4659" w:rsidRPr="00FF30D6">
        <w:t>,</w:t>
      </w:r>
      <w:r w:rsidRPr="00FF30D6">
        <w:t xml:space="preserve"> </w:t>
      </w:r>
      <w:r w:rsidR="00BE4659" w:rsidRPr="00FF30D6">
        <w:t>men för att skapa</w:t>
      </w:r>
      <w:r w:rsidR="00C058C5" w:rsidRPr="00FF30D6">
        <w:t xml:space="preserve"> </w:t>
      </w:r>
      <w:r w:rsidR="00BE4659" w:rsidRPr="00FF30D6">
        <w:t>jämstarka parter krävs utjämnande och individuellt anpassade regler.</w:t>
      </w:r>
      <w:r w:rsidR="001C5D6F" w:rsidRPr="00FF30D6">
        <w:t xml:space="preserve"> </w:t>
      </w:r>
      <w:r w:rsidRPr="00FF30D6">
        <w:t>Utvecklingsländerna måste därför ges u</w:t>
      </w:r>
      <w:r w:rsidRPr="00FF30D6">
        <w:t>t</w:t>
      </w:r>
      <w:r w:rsidRPr="00FF30D6">
        <w:t xml:space="preserve">rymme att </w:t>
      </w:r>
      <w:r w:rsidR="00BE4659" w:rsidRPr="00FF30D6">
        <w:t xml:space="preserve">själva demokratiskt </w:t>
      </w:r>
      <w:r w:rsidRPr="00FF30D6">
        <w:t xml:space="preserve">välja </w:t>
      </w:r>
      <w:r w:rsidR="00BE4659" w:rsidRPr="00FF30D6">
        <w:t xml:space="preserve">de </w:t>
      </w:r>
      <w:r w:rsidRPr="00FF30D6">
        <w:t>handelsstrategier som är lämpliga för dem.</w:t>
      </w:r>
    </w:p>
    <w:p w:rsidR="009F7DBB" w:rsidRPr="00FF30D6" w:rsidRDefault="00F106A9" w:rsidP="00F106A9">
      <w:pPr>
        <w:pStyle w:val="Normaltindrag"/>
      </w:pPr>
      <w:r w:rsidRPr="00FF30D6">
        <w:t>Därför anser Miljöpartiet att det är oerhört viktigt att de fattigare länderna ges möjlighet och utrymme att utforma sin egen politik, skapa lämpliga spe</w:t>
      </w:r>
      <w:r w:rsidRPr="00FF30D6">
        <w:t>l</w:t>
      </w:r>
      <w:r w:rsidRPr="00FF30D6">
        <w:t xml:space="preserve">regler och öppna sina marknader i den grad de finner lämpligt. </w:t>
      </w:r>
      <w:r w:rsidR="009F7DBB" w:rsidRPr="00FF30D6">
        <w:t>Detta bör riksdagen som sin mening ge regeringen till känna.</w:t>
      </w:r>
    </w:p>
    <w:p w:rsidR="008F3593" w:rsidRPr="00FF30D6" w:rsidRDefault="009B714E" w:rsidP="00F106A9">
      <w:pPr>
        <w:pStyle w:val="Normaltindrag"/>
      </w:pPr>
      <w:r w:rsidRPr="00FF30D6">
        <w:t xml:space="preserve">Detta är inte minst viktigt för de allra fattigaste. I </w:t>
      </w:r>
      <w:r w:rsidR="00C529EC" w:rsidRPr="00FF30D6">
        <w:t>Unctad</w:t>
      </w:r>
      <w:r w:rsidRPr="00FF30D6">
        <w:t>s Least Devel</w:t>
      </w:r>
      <w:r w:rsidR="003436DA" w:rsidRPr="00FF30D6">
        <w:softHyphen/>
      </w:r>
      <w:r w:rsidRPr="00FF30D6">
        <w:t>o</w:t>
      </w:r>
      <w:r w:rsidRPr="00FF30D6">
        <w:t>ped Countries Report 2004 påvisas att det är de länder som varit måttligt restriktiva med att liberalisera som kunnat minska andelen av befolkningen som lever under fattigdoms</w:t>
      </w:r>
      <w:r w:rsidR="00F317B5" w:rsidRPr="00FF30D6">
        <w:softHyphen/>
      </w:r>
      <w:r w:rsidRPr="00FF30D6">
        <w:t>gränsen 1 dollar om dagen. I de mest öppna ek</w:t>
      </w:r>
      <w:r w:rsidRPr="00FF30D6">
        <w:t>o</w:t>
      </w:r>
      <w:r w:rsidRPr="00FF30D6">
        <w:t>nomierna hade däremot an</w:t>
      </w:r>
      <w:r w:rsidR="008F3593" w:rsidRPr="00FF30D6">
        <w:t>d</w:t>
      </w:r>
      <w:r w:rsidRPr="00FF30D6">
        <w:t>elen fattiga ökat</w:t>
      </w:r>
      <w:r w:rsidR="008F3593" w:rsidRPr="00FF30D6">
        <w:t xml:space="preserve"> under motsvarande tidsperiod.</w:t>
      </w:r>
    </w:p>
    <w:p w:rsidR="0068764B" w:rsidRPr="00FF30D6" w:rsidRDefault="008F3593" w:rsidP="005D60DA">
      <w:pPr>
        <w:pStyle w:val="Rubrik2"/>
      </w:pPr>
      <w:bookmarkStart w:id="19" w:name="_Toc113770145"/>
      <w:bookmarkStart w:id="20" w:name="_Toc117323249"/>
      <w:bookmarkStart w:id="21" w:name="_Toc117581267"/>
      <w:r w:rsidRPr="00FF30D6">
        <w:t>H</w:t>
      </w:r>
      <w:r w:rsidR="0068764B" w:rsidRPr="00FF30D6">
        <w:t>andelspolitik och miljö</w:t>
      </w:r>
      <w:bookmarkEnd w:id="19"/>
      <w:r w:rsidR="0068764B" w:rsidRPr="00FF30D6">
        <w:t>frågor</w:t>
      </w:r>
      <w:bookmarkEnd w:id="20"/>
      <w:bookmarkEnd w:id="21"/>
    </w:p>
    <w:p w:rsidR="0068764B" w:rsidRPr="00FF30D6" w:rsidRDefault="0068764B" w:rsidP="0068764B">
      <w:pPr>
        <w:rPr>
          <w:color w:val="000000"/>
        </w:rPr>
      </w:pPr>
      <w:r w:rsidRPr="00FF30D6">
        <w:rPr>
          <w:color w:val="000000"/>
        </w:rPr>
        <w:t>I WTO-avtalet finns inledningsvis en formulering om att regelverken för handel ska främja en hållbar utveckling. Ministermötet i Doha satte också i</w:t>
      </w:r>
      <w:r w:rsidR="00E3397D" w:rsidRPr="00FF30D6">
        <w:rPr>
          <w:color w:val="000000"/>
        </w:rPr>
        <w:t xml:space="preserve"> </w:t>
      </w:r>
      <w:r w:rsidRPr="00FF30D6">
        <w:rPr>
          <w:color w:val="000000"/>
        </w:rPr>
        <w:t>gång processer som ska värdera sambandet mellan handel och miljö. Men miljörelaterade frågor har i princip ingen plats i de nu pågående förhandlin</w:t>
      </w:r>
      <w:r w:rsidRPr="00FF30D6">
        <w:rPr>
          <w:color w:val="000000"/>
        </w:rPr>
        <w:t>g</w:t>
      </w:r>
      <w:r w:rsidRPr="00FF30D6">
        <w:rPr>
          <w:color w:val="000000"/>
        </w:rPr>
        <w:t>arna.</w:t>
      </w:r>
    </w:p>
    <w:p w:rsidR="00B61CC1" w:rsidRPr="00FF30D6" w:rsidRDefault="00B61CC1" w:rsidP="00B61CC1">
      <w:pPr>
        <w:pStyle w:val="Normaltindrag"/>
      </w:pPr>
      <w:r w:rsidRPr="00FF30D6">
        <w:t xml:space="preserve">Samtidigt finns det en rad kopplingar mellan handel och miljöfrågor. </w:t>
      </w:r>
      <w:r w:rsidR="00EF512F" w:rsidRPr="00FF30D6">
        <w:t xml:space="preserve">Detta gäller exempelvis subventioner till jordbruk och fiske, </w:t>
      </w:r>
      <w:r w:rsidR="00205AE2" w:rsidRPr="00FF30D6">
        <w:t>överutnyttjande av livsviktiga resurser, om att miljökrav används som s</w:t>
      </w:r>
      <w:r w:rsidR="007E5EF3" w:rsidRPr="00FF30D6">
        <w:t>.</w:t>
      </w:r>
      <w:r w:rsidR="00205AE2" w:rsidRPr="00FF30D6">
        <w:t>k</w:t>
      </w:r>
      <w:r w:rsidR="007E5EF3" w:rsidRPr="00FF30D6">
        <w:t>.</w:t>
      </w:r>
      <w:r w:rsidR="003436DA" w:rsidRPr="00FF30D6">
        <w:t xml:space="preserve"> icke-tariffära hi</w:t>
      </w:r>
      <w:r w:rsidR="003436DA" w:rsidRPr="00FF30D6">
        <w:t>n</w:t>
      </w:r>
      <w:r w:rsidR="003436DA" w:rsidRPr="00FF30D6">
        <w:t>der,</w:t>
      </w:r>
      <w:r w:rsidR="00C36B22" w:rsidRPr="00FF30D6">
        <w:t xml:space="preserve"> </w:t>
      </w:r>
      <w:r w:rsidR="00205AE2" w:rsidRPr="00FF30D6">
        <w:t>m</w:t>
      </w:r>
      <w:r w:rsidR="007E5EF3" w:rsidRPr="00FF30D6">
        <w:t>.</w:t>
      </w:r>
      <w:r w:rsidR="00205AE2" w:rsidRPr="00FF30D6">
        <w:t>m</w:t>
      </w:r>
      <w:r w:rsidR="007E5EF3" w:rsidRPr="00FF30D6">
        <w:t>.</w:t>
      </w:r>
      <w:r w:rsidR="00205AE2" w:rsidRPr="00FF30D6">
        <w:t xml:space="preserve">, </w:t>
      </w:r>
      <w:r w:rsidR="00EF512F" w:rsidRPr="00FF30D6">
        <w:t>som utöver att vara utvecklingshämmande också skada</w:t>
      </w:r>
      <w:r w:rsidR="00205AE2" w:rsidRPr="00FF30D6">
        <w:t>r</w:t>
      </w:r>
      <w:r w:rsidR="00EF512F" w:rsidRPr="00FF30D6">
        <w:t xml:space="preserve"> miljön</w:t>
      </w:r>
      <w:r w:rsidR="00205AE2" w:rsidRPr="00FF30D6">
        <w:t>.</w:t>
      </w:r>
    </w:p>
    <w:p w:rsidR="0068764B" w:rsidRPr="00FF30D6" w:rsidRDefault="0068764B" w:rsidP="00E95437">
      <w:pPr>
        <w:pStyle w:val="Normaltindrag"/>
      </w:pPr>
      <w:r w:rsidRPr="00FF30D6">
        <w:t>På miljöområdet är det främst förhållandet mellan WTO:s regler och de olika inter</w:t>
      </w:r>
      <w:r w:rsidR="00F317B5" w:rsidRPr="00FF30D6">
        <w:softHyphen/>
      </w:r>
      <w:r w:rsidRPr="00FF30D6">
        <w:t>nationella mi</w:t>
      </w:r>
      <w:r w:rsidR="00824BA5" w:rsidRPr="00FF30D6">
        <w:t>ljöavtalen som är avgörande</w:t>
      </w:r>
      <w:r w:rsidRPr="00FF30D6">
        <w:t xml:space="preserve">. I dag sägs avtalen vara </w:t>
      </w:r>
      <w:r w:rsidR="00092100" w:rsidRPr="00FF30D6">
        <w:t>”</w:t>
      </w:r>
      <w:r w:rsidRPr="00FF30D6">
        <w:t>ömsesidigt stödjande</w:t>
      </w:r>
      <w:r w:rsidR="00092100" w:rsidRPr="00FF30D6">
        <w:t>”</w:t>
      </w:r>
      <w:r w:rsidRPr="00FF30D6">
        <w:t xml:space="preserve">. </w:t>
      </w:r>
      <w:r w:rsidR="00225236" w:rsidRPr="00FF30D6">
        <w:t xml:space="preserve">Regeringen anger i sin skrivelse </w:t>
      </w:r>
      <w:r w:rsidR="00824BA5" w:rsidRPr="00FF30D6">
        <w:t>att det inte finns några motsättningar mellan WTO:s regelverk och de internationella miljöa</w:t>
      </w:r>
      <w:r w:rsidR="00824BA5" w:rsidRPr="00FF30D6">
        <w:t>v</w:t>
      </w:r>
      <w:r w:rsidR="00824BA5" w:rsidRPr="00FF30D6">
        <w:t xml:space="preserve">talen. </w:t>
      </w:r>
      <w:r w:rsidRPr="00FF30D6">
        <w:t>Miljöpartiet menar dock att alla globala re</w:t>
      </w:r>
      <w:r w:rsidR="00225236" w:rsidRPr="00FF30D6">
        <w:t>gelverk måste underordnas miljöavtalen, så även</w:t>
      </w:r>
      <w:r w:rsidRPr="00FF30D6">
        <w:t xml:space="preserve"> multilaterala handelsregler. </w:t>
      </w:r>
      <w:r w:rsidR="00B61CC1" w:rsidRPr="00FF30D6">
        <w:t>Miljön måste få företräde</w:t>
      </w:r>
      <w:r w:rsidR="00205AE2" w:rsidRPr="00FF30D6">
        <w:t xml:space="preserve"> framför handelshänsyn</w:t>
      </w:r>
      <w:r w:rsidR="00B61CC1" w:rsidRPr="00FF30D6">
        <w:t>. En hållbar hantering av miljön är ett mål i sig. H</w:t>
      </w:r>
      <w:r w:rsidR="002B67F0" w:rsidRPr="00FF30D6">
        <w:t>andel däremot är</w:t>
      </w:r>
      <w:r w:rsidR="00B61CC1" w:rsidRPr="00FF30D6">
        <w:t xml:space="preserve"> ett verktyg och inte ett mål. </w:t>
      </w:r>
      <w:r w:rsidR="00205AE2" w:rsidRPr="00FF30D6">
        <w:t>Särskilt tydligt blir detta när det han</w:t>
      </w:r>
      <w:r w:rsidR="00205AE2" w:rsidRPr="00FF30D6">
        <w:t>d</w:t>
      </w:r>
      <w:r w:rsidR="00205AE2" w:rsidRPr="00FF30D6">
        <w:t xml:space="preserve">lar om patent på genmaterial inom </w:t>
      </w:r>
      <w:r w:rsidR="007E5EF3" w:rsidRPr="00FF30D6">
        <w:t xml:space="preserve">Trips </w:t>
      </w:r>
      <w:r w:rsidR="00205AE2" w:rsidRPr="00FF30D6">
        <w:t xml:space="preserve">och konventionen om biologisk mångfald, CBD. </w:t>
      </w:r>
      <w:r w:rsidRPr="00FF30D6">
        <w:t xml:space="preserve">Sverige bör därför genom EU driva att diskussionerna kring handel och miljö leder till att WTO klargör handelsregelverkets underordnade roll gentemot multilaterala miljööverenskommelser. Av detta följer </w:t>
      </w:r>
      <w:r w:rsidR="00824BA5" w:rsidRPr="00FF30D6">
        <w:t xml:space="preserve">även </w:t>
      </w:r>
      <w:r w:rsidRPr="00FF30D6">
        <w:t>att WTO</w:t>
      </w:r>
      <w:r w:rsidR="001C5D6F" w:rsidRPr="00FF30D6">
        <w:t xml:space="preserve">:s tvistlösningsmekanism </w:t>
      </w:r>
      <w:r w:rsidRPr="00FF30D6">
        <w:t xml:space="preserve">inte ska kunna ha mandat att ta upp fall som rör sådana miljööverenskommelser. </w:t>
      </w:r>
      <w:r w:rsidR="00824BA5" w:rsidRPr="00FF30D6">
        <w:t xml:space="preserve">Detta bör </w:t>
      </w:r>
      <w:r w:rsidR="00B61CC1" w:rsidRPr="00FF30D6">
        <w:t>riksdagen som sin mening ge</w:t>
      </w:r>
      <w:r w:rsidR="00824BA5" w:rsidRPr="00FF30D6">
        <w:t xml:space="preserve"> regeringen till känna.</w:t>
      </w:r>
    </w:p>
    <w:p w:rsidR="0068764B" w:rsidRPr="00FF30D6" w:rsidRDefault="00092100" w:rsidP="005D60DA">
      <w:pPr>
        <w:pStyle w:val="Rubrik2"/>
      </w:pPr>
      <w:bookmarkStart w:id="22" w:name="_Toc117323250"/>
      <w:bookmarkStart w:id="23" w:name="_Toc117581268"/>
      <w:r w:rsidRPr="00FF30D6">
        <w:t>Trips</w:t>
      </w:r>
      <w:bookmarkEnd w:id="22"/>
      <w:bookmarkEnd w:id="23"/>
    </w:p>
    <w:p w:rsidR="00605B6B" w:rsidRPr="00FF30D6" w:rsidRDefault="007E5EF3" w:rsidP="0068764B">
      <w:pPr>
        <w:rPr>
          <w:color w:val="000000"/>
        </w:rPr>
      </w:pPr>
      <w:r w:rsidRPr="00FF30D6">
        <w:rPr>
          <w:color w:val="000000"/>
        </w:rPr>
        <w:t xml:space="preserve">Trips </w:t>
      </w:r>
      <w:r w:rsidR="00605B6B" w:rsidRPr="00FF30D6">
        <w:rPr>
          <w:color w:val="000000"/>
        </w:rPr>
        <w:t>(Agreement on Trade Related Intellectual Property Rights) omfattar immaterial</w:t>
      </w:r>
      <w:r w:rsidR="00F317B5" w:rsidRPr="00FF30D6">
        <w:rPr>
          <w:color w:val="000000"/>
        </w:rPr>
        <w:softHyphen/>
      </w:r>
      <w:r w:rsidR="00605B6B" w:rsidRPr="00FF30D6">
        <w:rPr>
          <w:color w:val="000000"/>
        </w:rPr>
        <w:t>rätt, exempelvis patent och copyright.</w:t>
      </w:r>
    </w:p>
    <w:p w:rsidR="002363BC" w:rsidRPr="00FF30D6" w:rsidRDefault="00D8424E" w:rsidP="00824BA5">
      <w:pPr>
        <w:pStyle w:val="Normaltindrag"/>
      </w:pPr>
      <w:r w:rsidRPr="00FF30D6">
        <w:t>En viktig</w:t>
      </w:r>
      <w:r w:rsidR="00B61CC1" w:rsidRPr="00FF30D6">
        <w:t xml:space="preserve"> </w:t>
      </w:r>
      <w:r w:rsidR="00824BA5" w:rsidRPr="00FF30D6">
        <w:t xml:space="preserve">fråga inom </w:t>
      </w:r>
      <w:r w:rsidRPr="00FF30D6">
        <w:t>ramen för Doha handlar om</w:t>
      </w:r>
      <w:r w:rsidR="002B67F0" w:rsidRPr="00FF30D6">
        <w:t xml:space="preserve"> </w:t>
      </w:r>
      <w:r w:rsidR="007E5EF3" w:rsidRPr="00FF30D6">
        <w:t xml:space="preserve">Trips </w:t>
      </w:r>
      <w:r w:rsidR="00824BA5" w:rsidRPr="00FF30D6">
        <w:t>och folkhälsan.</w:t>
      </w:r>
      <w:r w:rsidR="00DA72B3" w:rsidRPr="00FF30D6">
        <w:t xml:space="preserve"> De strikta regler som införts med </w:t>
      </w:r>
      <w:r w:rsidR="007E5EF3" w:rsidRPr="00FF30D6">
        <w:t>Trips</w:t>
      </w:r>
      <w:r w:rsidR="00DA72B3" w:rsidRPr="00FF30D6">
        <w:t xml:space="preserve">avtalet innebär att tillgången till billiga mediciner runtom i världen har minskat avsevärt. </w:t>
      </w:r>
      <w:r w:rsidR="002363BC" w:rsidRPr="00FF30D6">
        <w:t>Bland annat UN</w:t>
      </w:r>
      <w:r w:rsidR="00827959" w:rsidRPr="00FF30D6">
        <w:t xml:space="preserve">DP menar att patentavtalet </w:t>
      </w:r>
      <w:r w:rsidR="007E5EF3" w:rsidRPr="00FF30D6">
        <w:t xml:space="preserve">Trips </w:t>
      </w:r>
      <w:r w:rsidR="002363BC" w:rsidRPr="00FF30D6">
        <w:t>är obalanserat och att de som främst tjänar på detta är läkemedels- och bioteknikföretag i den rika delen av världen.</w:t>
      </w:r>
      <w:r w:rsidR="00DA72B3" w:rsidRPr="00FF30D6">
        <w:t xml:space="preserve"> Särskilt up</w:t>
      </w:r>
      <w:r w:rsidR="00DA72B3" w:rsidRPr="00FF30D6">
        <w:t>p</w:t>
      </w:r>
      <w:r w:rsidR="00DA72B3" w:rsidRPr="00FF30D6">
        <w:t xml:space="preserve">märksammad har frågan blivit på grund av dess betydelse för tillgång till aidsmediciner i fattiga länder. </w:t>
      </w:r>
      <w:r w:rsidR="007E5EF3" w:rsidRPr="00FF30D6">
        <w:t xml:space="preserve">Trips </w:t>
      </w:r>
      <w:r w:rsidR="00D21A6A" w:rsidRPr="00FF30D6">
        <w:t>tillåter i och för sig tvångslicensiering, vilket innebär att ett land, förutsatt att vissa strikta villkor uppfylls, får rätt att tillverka mediciner även utan tillstånd från den som innehar patentet. Dock har man inte rätt att exportera de</w:t>
      </w:r>
      <w:r w:rsidR="00205AE2" w:rsidRPr="00FF30D6">
        <w:t>ssa produkter</w:t>
      </w:r>
      <w:r w:rsidR="00D21A6A" w:rsidRPr="00FF30D6">
        <w:t xml:space="preserve"> vidare, vilket försvårar möjli</w:t>
      </w:r>
      <w:r w:rsidR="00D21A6A" w:rsidRPr="00FF30D6">
        <w:t>g</w:t>
      </w:r>
      <w:r w:rsidR="00D21A6A" w:rsidRPr="00FF30D6">
        <w:t xml:space="preserve">heten till </w:t>
      </w:r>
      <w:r w:rsidR="00205AE2" w:rsidRPr="00FF30D6">
        <w:t xml:space="preserve">mer omfattande </w:t>
      </w:r>
      <w:r w:rsidR="00D21A6A" w:rsidRPr="00FF30D6">
        <w:t xml:space="preserve">produktion. En temporär, kritiserad, lösning på detta antogs alldeles </w:t>
      </w:r>
      <w:r w:rsidR="007E5EF3" w:rsidRPr="00FF30D6">
        <w:t>före</w:t>
      </w:r>
      <w:r w:rsidR="00D21A6A" w:rsidRPr="00FF30D6">
        <w:t xml:space="preserve"> ministermötet i Cancún</w:t>
      </w:r>
      <w:r w:rsidR="00205AE2" w:rsidRPr="00FF30D6">
        <w:t xml:space="preserve">, men denna </w:t>
      </w:r>
      <w:r w:rsidR="00D21A6A" w:rsidRPr="00FF30D6">
        <w:t>lösning har inte pe</w:t>
      </w:r>
      <w:r w:rsidR="00D21A6A" w:rsidRPr="00FF30D6">
        <w:t>r</w:t>
      </w:r>
      <w:r w:rsidR="00D21A6A" w:rsidRPr="00FF30D6">
        <w:t>manentats.</w:t>
      </w:r>
    </w:p>
    <w:p w:rsidR="00D21A6A" w:rsidRPr="00FF30D6" w:rsidRDefault="00D21A6A" w:rsidP="00824BA5">
      <w:pPr>
        <w:pStyle w:val="Normaltindrag"/>
      </w:pPr>
      <w:r w:rsidRPr="00FF30D6">
        <w:t xml:space="preserve">Av regeringens skrivelse kan lätt intrycket ges att de problem som tidigare funnits är lösta, och att </w:t>
      </w:r>
      <w:r w:rsidR="0041187D" w:rsidRPr="00FF30D6">
        <w:t>det nu bara handlar om t</w:t>
      </w:r>
      <w:r w:rsidR="001C5D6F" w:rsidRPr="00FF30D6">
        <w:t>eknikaliteter med att införa en lösning</w:t>
      </w:r>
      <w:r w:rsidR="0041187D" w:rsidRPr="00FF30D6">
        <w:t xml:space="preserve"> i </w:t>
      </w:r>
      <w:r w:rsidR="007E5EF3" w:rsidRPr="00FF30D6">
        <w:t>Trips</w:t>
      </w:r>
      <w:r w:rsidR="0041187D" w:rsidRPr="00FF30D6">
        <w:t>avtalet.</w:t>
      </w:r>
    </w:p>
    <w:p w:rsidR="002363BC" w:rsidRPr="00FF30D6" w:rsidRDefault="002363BC" w:rsidP="00824BA5">
      <w:pPr>
        <w:pStyle w:val="Normaltindrag"/>
      </w:pPr>
      <w:r w:rsidRPr="00FF30D6">
        <w:t>Ett förslag till reformer</w:t>
      </w:r>
      <w:r w:rsidR="001C5D6F" w:rsidRPr="00FF30D6">
        <w:t xml:space="preserve"> i fråga om </w:t>
      </w:r>
      <w:r w:rsidR="007E5EF3" w:rsidRPr="00FF30D6">
        <w:t xml:space="preserve">Trips </w:t>
      </w:r>
      <w:r w:rsidR="001C5D6F" w:rsidRPr="00FF30D6">
        <w:t>och läkemedel</w:t>
      </w:r>
      <w:r w:rsidRPr="00FF30D6">
        <w:t xml:space="preserve"> har lagts fram av </w:t>
      </w:r>
      <w:r w:rsidR="00DA72B3" w:rsidRPr="00FF30D6">
        <w:t>bl</w:t>
      </w:r>
      <w:r w:rsidR="007E5EF3" w:rsidRPr="00FF30D6">
        <w:t>.</w:t>
      </w:r>
      <w:r w:rsidR="00DA72B3" w:rsidRPr="00FF30D6">
        <w:t>a</w:t>
      </w:r>
      <w:r w:rsidR="007E5EF3" w:rsidRPr="00FF30D6">
        <w:t>.</w:t>
      </w:r>
      <w:r w:rsidR="00DA72B3" w:rsidRPr="00FF30D6">
        <w:t xml:space="preserve"> </w:t>
      </w:r>
      <w:r w:rsidRPr="00FF30D6">
        <w:t xml:space="preserve">en rad afrikanska länder. Detta förslag har EU </w:t>
      </w:r>
      <w:r w:rsidR="00205AE2" w:rsidRPr="00FF30D6">
        <w:t xml:space="preserve">tyvärr </w:t>
      </w:r>
      <w:r w:rsidRPr="00FF30D6">
        <w:t>valt att inte stödja. För den som vill veta hur Sverige ställer sig till förslaget ger inte skrivelsen någon ledning.</w:t>
      </w:r>
      <w:r w:rsidR="00CD0A70" w:rsidRPr="00FF30D6">
        <w:t xml:space="preserve"> Detta är förvånande då den svenska regeringen i övriga fall har en hög profil</w:t>
      </w:r>
      <w:r w:rsidR="007E5EF3" w:rsidRPr="00FF30D6">
        <w:t>,</w:t>
      </w:r>
      <w:r w:rsidR="00CD0A70" w:rsidRPr="00FF30D6">
        <w:t xml:space="preserve"> </w:t>
      </w:r>
      <w:r w:rsidR="0041187D" w:rsidRPr="00FF30D6">
        <w:t xml:space="preserve">särskilt </w:t>
      </w:r>
      <w:r w:rsidR="00CD0A70" w:rsidRPr="00FF30D6">
        <w:t xml:space="preserve">när det gäller frågor som berör kampen mot </w:t>
      </w:r>
      <w:r w:rsidR="00205AE2" w:rsidRPr="00FF30D6">
        <w:t>hiv</w:t>
      </w:r>
      <w:r w:rsidR="00CD0A70" w:rsidRPr="00FF30D6">
        <w:t>/aids. Frågans vikt understryks dessutom av det faktum att ett av mille</w:t>
      </w:r>
      <w:r w:rsidR="00CD0A70" w:rsidRPr="00FF30D6">
        <w:t>n</w:t>
      </w:r>
      <w:r w:rsidR="00CD0A70" w:rsidRPr="00FF30D6">
        <w:t>niemålen omfattar ju</w:t>
      </w:r>
      <w:r w:rsidR="0041187D" w:rsidRPr="00FF30D6">
        <w:t xml:space="preserve">st stoppad </w:t>
      </w:r>
      <w:r w:rsidR="00943D15" w:rsidRPr="00FF30D6">
        <w:t xml:space="preserve">spridning av </w:t>
      </w:r>
      <w:r w:rsidR="0041187D" w:rsidRPr="00FF30D6">
        <w:t>hiv/</w:t>
      </w:r>
      <w:r w:rsidR="00943D15" w:rsidRPr="00FF30D6">
        <w:t>aids</w:t>
      </w:r>
      <w:r w:rsidR="00CD0A70" w:rsidRPr="00FF30D6">
        <w:t>. Svensk politik för gl</w:t>
      </w:r>
      <w:r w:rsidR="00CD0A70" w:rsidRPr="00FF30D6">
        <w:t>o</w:t>
      </w:r>
      <w:r w:rsidR="00CD0A70" w:rsidRPr="00FF30D6">
        <w:t>bal utveckling ska vara samstämmig</w:t>
      </w:r>
      <w:r w:rsidR="00205AE2" w:rsidRPr="00FF30D6">
        <w:t>, och det gäller även agerande inom ha</w:t>
      </w:r>
      <w:r w:rsidR="00205AE2" w:rsidRPr="00FF30D6">
        <w:t>n</w:t>
      </w:r>
      <w:r w:rsidR="00205AE2" w:rsidRPr="00FF30D6">
        <w:t xml:space="preserve">delspolitiken. </w:t>
      </w:r>
      <w:r w:rsidR="00CD0A70" w:rsidRPr="00FF30D6">
        <w:t xml:space="preserve">Regeringen bör därför med kraft verka </w:t>
      </w:r>
      <w:r w:rsidR="00205AE2" w:rsidRPr="00FF30D6">
        <w:t>för att viktiga mediciner blir tillgängliga för människor i fattigare länder med svag produktionskapac</w:t>
      </w:r>
      <w:r w:rsidR="00205AE2" w:rsidRPr="00FF30D6">
        <w:t>i</w:t>
      </w:r>
      <w:r w:rsidR="00205AE2" w:rsidRPr="00FF30D6">
        <w:t xml:space="preserve">tet. </w:t>
      </w:r>
      <w:r w:rsidR="00CD0A70" w:rsidRPr="00FF30D6">
        <w:t>Detta bör riksdagen som sin mening ge regeringen till känna.</w:t>
      </w:r>
    </w:p>
    <w:p w:rsidR="00DA72B3" w:rsidRPr="00FF30D6" w:rsidRDefault="00D8424E" w:rsidP="00DA72B3">
      <w:pPr>
        <w:pStyle w:val="Normaltindrag"/>
      </w:pPr>
      <w:r w:rsidRPr="00FF30D6">
        <w:t xml:space="preserve">Frågan om förhållandet mellan </w:t>
      </w:r>
      <w:r w:rsidR="00C60B45" w:rsidRPr="00FF30D6">
        <w:t>Trips</w:t>
      </w:r>
      <w:r w:rsidRPr="00FF30D6">
        <w:t>avtalet och konventionen om biol</w:t>
      </w:r>
      <w:r w:rsidRPr="00FF30D6">
        <w:t>o</w:t>
      </w:r>
      <w:r w:rsidRPr="00FF30D6">
        <w:t xml:space="preserve">gisk mångfald återfinns </w:t>
      </w:r>
      <w:r w:rsidR="00205AE2" w:rsidRPr="00FF30D6">
        <w:t xml:space="preserve">som tidigare omnämnts </w:t>
      </w:r>
      <w:r w:rsidRPr="00FF30D6">
        <w:t xml:space="preserve">även den på agendan för Doharundan. </w:t>
      </w:r>
      <w:r w:rsidR="00205AE2" w:rsidRPr="00FF30D6">
        <w:t>Den genet</w:t>
      </w:r>
      <w:r w:rsidR="00E4482F" w:rsidRPr="00FF30D6">
        <w:t>iska resurspoolen fi</w:t>
      </w:r>
      <w:r w:rsidR="00C60B45" w:rsidRPr="00FF30D6">
        <w:t>nns till 80 %</w:t>
      </w:r>
      <w:r w:rsidR="00205AE2" w:rsidRPr="00FF30D6">
        <w:t xml:space="preserve"> i </w:t>
      </w:r>
      <w:r w:rsidR="00C60B45" w:rsidRPr="00FF30D6">
        <w:t xml:space="preserve">syds </w:t>
      </w:r>
      <w:r w:rsidR="00205AE2" w:rsidRPr="00FF30D6">
        <w:t xml:space="preserve">länder, </w:t>
      </w:r>
      <w:r w:rsidR="001F439A" w:rsidRPr="00FF30D6">
        <w:t>medan patenten på</w:t>
      </w:r>
      <w:r w:rsidR="00E4482F" w:rsidRPr="00FF30D6">
        <w:t xml:space="preserve"> dem till 90 </w:t>
      </w:r>
      <w:r w:rsidR="00C60B45" w:rsidRPr="00FF30D6">
        <w:t>%</w:t>
      </w:r>
      <w:r w:rsidR="00E4482F" w:rsidRPr="00FF30D6">
        <w:t xml:space="preserve"> innehas av stora företag i</w:t>
      </w:r>
      <w:r w:rsidR="00205AE2" w:rsidRPr="00FF30D6">
        <w:t xml:space="preserve"> </w:t>
      </w:r>
      <w:r w:rsidR="00C60B45" w:rsidRPr="00FF30D6">
        <w:t>nord</w:t>
      </w:r>
      <w:r w:rsidR="00205AE2" w:rsidRPr="00FF30D6">
        <w:t xml:space="preserve">. </w:t>
      </w:r>
      <w:r w:rsidR="00E4482F" w:rsidRPr="00FF30D6">
        <w:t>Det</w:t>
      </w:r>
      <w:r w:rsidR="001F439A" w:rsidRPr="00FF30D6">
        <w:t>ta</w:t>
      </w:r>
      <w:r w:rsidR="00E4482F" w:rsidRPr="00FF30D6">
        <w:t xml:space="preserve"> är ett flagrant exempel på obalansen i ekonomisk styrka och förhandlingsposition, då för</w:t>
      </w:r>
      <w:r w:rsidR="00E4482F" w:rsidRPr="00FF30D6">
        <w:t>e</w:t>
      </w:r>
      <w:r w:rsidR="00E4482F" w:rsidRPr="00FF30D6">
        <w:t xml:space="preserve">tag från </w:t>
      </w:r>
      <w:r w:rsidR="00C60B45" w:rsidRPr="00FF30D6">
        <w:t xml:space="preserve">nord </w:t>
      </w:r>
      <w:r w:rsidR="00E4482F" w:rsidRPr="00FF30D6">
        <w:t xml:space="preserve">exploaterar resurser </w:t>
      </w:r>
      <w:r w:rsidR="00F501EF" w:rsidRPr="00FF30D6">
        <w:t xml:space="preserve">i </w:t>
      </w:r>
      <w:r w:rsidR="00C60B45" w:rsidRPr="00FF30D6">
        <w:t xml:space="preserve">syd </w:t>
      </w:r>
      <w:r w:rsidR="00F501EF" w:rsidRPr="00FF30D6">
        <w:t>och använder sig av</w:t>
      </w:r>
      <w:r w:rsidR="00E4482F" w:rsidRPr="00FF30D6">
        <w:t xml:space="preserve"> patent som helt enkelt är orättfärdiga. Hela idén om att kunna ta patent på livsformer, bakter</w:t>
      </w:r>
      <w:r w:rsidR="00E4482F" w:rsidRPr="00FF30D6">
        <w:t>i</w:t>
      </w:r>
      <w:r w:rsidR="00E4482F" w:rsidRPr="00FF30D6">
        <w:t>er och t</w:t>
      </w:r>
      <w:r w:rsidR="00C60B45" w:rsidRPr="00FF30D6">
        <w:t>.</w:t>
      </w:r>
      <w:r w:rsidR="001F439A" w:rsidRPr="00FF30D6">
        <w:t>o</w:t>
      </w:r>
      <w:r w:rsidR="00C60B45" w:rsidRPr="00FF30D6">
        <w:t>.</w:t>
      </w:r>
      <w:r w:rsidR="001F439A" w:rsidRPr="00FF30D6">
        <w:t>m</w:t>
      </w:r>
      <w:r w:rsidR="00C60B45" w:rsidRPr="00FF30D6">
        <w:t>.</w:t>
      </w:r>
      <w:r w:rsidR="001F439A" w:rsidRPr="00FF30D6">
        <w:t xml:space="preserve"> sjukdomar är märklig</w:t>
      </w:r>
      <w:r w:rsidR="00E4482F" w:rsidRPr="00FF30D6">
        <w:t xml:space="preserve"> och har hittills skadat utvecklingsförm</w:t>
      </w:r>
      <w:r w:rsidR="00E4482F" w:rsidRPr="00FF30D6">
        <w:t>å</w:t>
      </w:r>
      <w:r w:rsidR="00E4482F" w:rsidRPr="00FF30D6">
        <w:t xml:space="preserve">gan hos utvecklingsländer i </w:t>
      </w:r>
      <w:r w:rsidR="00C60B45" w:rsidRPr="00FF30D6">
        <w:t>syd</w:t>
      </w:r>
      <w:r w:rsidR="00E4482F" w:rsidRPr="00FF30D6">
        <w:t xml:space="preserve">. </w:t>
      </w:r>
      <w:r w:rsidRPr="00FF30D6">
        <w:t xml:space="preserve">Vi menar att </w:t>
      </w:r>
      <w:r w:rsidR="00C60B45" w:rsidRPr="00FF30D6">
        <w:t xml:space="preserve">konventionen </w:t>
      </w:r>
      <w:r w:rsidRPr="00FF30D6">
        <w:t xml:space="preserve">om biologisk mångfald ska vara överordnad </w:t>
      </w:r>
      <w:r w:rsidR="00C60B45" w:rsidRPr="00FF30D6">
        <w:t>Trips</w:t>
      </w:r>
      <w:r w:rsidRPr="00FF30D6">
        <w:t xml:space="preserve">, i likhet med vad som i övrigt anförs i motionen om att alla miljöavtal ska vara överordnade WTO:s avtal. </w:t>
      </w:r>
      <w:r w:rsidR="00E4482F" w:rsidRPr="00FF30D6">
        <w:t>Patenträ</w:t>
      </w:r>
      <w:r w:rsidR="00E4482F" w:rsidRPr="00FF30D6">
        <w:t>t</w:t>
      </w:r>
      <w:r w:rsidR="00E4482F" w:rsidRPr="00FF30D6">
        <w:t xml:space="preserve">ten bör över huvud taget revideras så att livsformer eller biologiska spontana processer aldrig ens kan patenteras. </w:t>
      </w:r>
      <w:r w:rsidR="00DA72B3" w:rsidRPr="00FF30D6">
        <w:t xml:space="preserve">I idealfallet borde inte frågor som har med patenträttigheter att göra ligga inom ramen för WTO, utan hanteras av </w:t>
      </w:r>
      <w:r w:rsidR="00C60B45" w:rsidRPr="00FF30D6">
        <w:t xml:space="preserve">Wipo </w:t>
      </w:r>
      <w:r w:rsidR="00DA72B3" w:rsidRPr="00FF30D6">
        <w:t xml:space="preserve">(World Intellectual Property Organization), det FN-organ som har hand om dessa frågor. Men när så inte är fallet borde ett minimikrav ändå vara att </w:t>
      </w:r>
      <w:r w:rsidR="00C60B45" w:rsidRPr="00FF30D6">
        <w:t xml:space="preserve">Trips </w:t>
      </w:r>
      <w:r w:rsidR="00DA72B3" w:rsidRPr="00FF30D6">
        <w:t>reformeras.</w:t>
      </w:r>
      <w:r w:rsidR="00F501EF" w:rsidRPr="00FF30D6">
        <w:t xml:space="preserve"> Detta bör riksdagen som sin mening ge regeringen till kä</w:t>
      </w:r>
      <w:r w:rsidR="00F501EF" w:rsidRPr="00FF30D6">
        <w:t>n</w:t>
      </w:r>
      <w:r w:rsidR="00F501EF" w:rsidRPr="00FF30D6">
        <w:t>na.</w:t>
      </w:r>
    </w:p>
    <w:p w:rsidR="0068764B" w:rsidRPr="00FF30D6" w:rsidRDefault="0068764B" w:rsidP="005D60DA">
      <w:pPr>
        <w:pStyle w:val="Rubrik2"/>
      </w:pPr>
      <w:bookmarkStart w:id="24" w:name="_Toc117323251"/>
      <w:bookmarkStart w:id="25" w:name="_Toc117581269"/>
      <w:r w:rsidRPr="00FF30D6">
        <w:t>Tvistlösningsmekanismer</w:t>
      </w:r>
      <w:bookmarkEnd w:id="24"/>
      <w:bookmarkEnd w:id="25"/>
    </w:p>
    <w:p w:rsidR="00E4482F" w:rsidRPr="00FF30D6" w:rsidRDefault="00E4482F" w:rsidP="005D60DA">
      <w:r w:rsidRPr="00FF30D6">
        <w:t>WTO:s tvistlösningmekanism är en av de allra starkaste</w:t>
      </w:r>
      <w:r w:rsidR="00C058C5" w:rsidRPr="00FF30D6">
        <w:t xml:space="preserve"> </w:t>
      </w:r>
      <w:r w:rsidRPr="00FF30D6">
        <w:t>påtryckningsmek</w:t>
      </w:r>
      <w:r w:rsidRPr="00FF30D6">
        <w:t>a</w:t>
      </w:r>
      <w:r w:rsidRPr="00FF30D6">
        <w:t>nismerna som det internationella samfundet har gentemot ett enskilt land. Men ett av problemen är att den i</w:t>
      </w:r>
      <w:r w:rsidR="00C60B45" w:rsidRPr="00FF30D6">
        <w:t xml:space="preserve"> </w:t>
      </w:r>
      <w:r w:rsidRPr="00FF30D6">
        <w:t>dag är ett instrument främst för de resur</w:t>
      </w:r>
      <w:r w:rsidRPr="00FF30D6">
        <w:t>s</w:t>
      </w:r>
      <w:r w:rsidRPr="00FF30D6">
        <w:t xml:space="preserve">starka länderna. Dessa har störst möjlighet att driva fall, drabbas minst av sanktionerna och har dessutom störst möjlighet att </w:t>
      </w:r>
      <w:r w:rsidR="00092100" w:rsidRPr="00FF30D6">
        <w:t>”</w:t>
      </w:r>
      <w:r w:rsidRPr="00FF30D6">
        <w:t>köpa sig fria</w:t>
      </w:r>
      <w:r w:rsidR="00092100" w:rsidRPr="00FF30D6">
        <w:t>”</w:t>
      </w:r>
      <w:r w:rsidRPr="00FF30D6">
        <w:t xml:space="preserve"> från dem.</w:t>
      </w:r>
    </w:p>
    <w:p w:rsidR="00605B6B" w:rsidRPr="00FF30D6" w:rsidRDefault="00646A94" w:rsidP="00605B6B">
      <w:pPr>
        <w:pStyle w:val="Normaltindrag"/>
        <w:rPr>
          <w:color w:val="000000"/>
        </w:rPr>
      </w:pPr>
      <w:r w:rsidRPr="00FF30D6">
        <w:rPr>
          <w:color w:val="000000"/>
        </w:rPr>
        <w:t xml:space="preserve">Regeringen </w:t>
      </w:r>
      <w:r w:rsidR="00E4482F" w:rsidRPr="00FF30D6">
        <w:rPr>
          <w:color w:val="000000"/>
        </w:rPr>
        <w:t>förefaller</w:t>
      </w:r>
      <w:r w:rsidRPr="00FF30D6">
        <w:rPr>
          <w:color w:val="000000"/>
        </w:rPr>
        <w:t xml:space="preserve"> i sin skrivelse vara nöjd med hur WTO:s tvistlö</w:t>
      </w:r>
      <w:r w:rsidRPr="00FF30D6">
        <w:rPr>
          <w:color w:val="000000"/>
        </w:rPr>
        <w:t>s</w:t>
      </w:r>
      <w:r w:rsidRPr="00FF30D6">
        <w:rPr>
          <w:color w:val="000000"/>
        </w:rPr>
        <w:t>nings</w:t>
      </w:r>
      <w:r w:rsidR="00F317B5" w:rsidRPr="00FF30D6">
        <w:rPr>
          <w:color w:val="000000"/>
        </w:rPr>
        <w:softHyphen/>
      </w:r>
      <w:r w:rsidRPr="00FF30D6">
        <w:rPr>
          <w:color w:val="000000"/>
        </w:rPr>
        <w:t>mekanism fungerar. Man anger exempelvis att små handelsnatione</w:t>
      </w:r>
      <w:r w:rsidR="001C03F7" w:rsidRPr="00FF30D6">
        <w:rPr>
          <w:color w:val="000000"/>
        </w:rPr>
        <w:t>r</w:t>
      </w:r>
      <w:r w:rsidRPr="00FF30D6">
        <w:rPr>
          <w:color w:val="000000"/>
        </w:rPr>
        <w:t xml:space="preserve"> har en möjlighet att hävda sig i handelstvister med större och rikare länder.</w:t>
      </w:r>
      <w:r w:rsidR="00F501EF" w:rsidRPr="00FF30D6" w:rsidDel="00F501EF">
        <w:rPr>
          <w:color w:val="000000"/>
        </w:rPr>
        <w:t xml:space="preserve"> </w:t>
      </w:r>
      <w:r w:rsidR="000E6CE5" w:rsidRPr="00FF30D6">
        <w:rPr>
          <w:color w:val="000000"/>
        </w:rPr>
        <w:t>Men enligt UNDP:s senaste Human Development Report har ännu inte något e</w:t>
      </w:r>
      <w:r w:rsidR="000E6CE5" w:rsidRPr="00FF30D6">
        <w:rPr>
          <w:color w:val="000000"/>
        </w:rPr>
        <w:t>n</w:t>
      </w:r>
      <w:r w:rsidR="000E6CE5" w:rsidRPr="00FF30D6">
        <w:rPr>
          <w:color w:val="000000"/>
        </w:rPr>
        <w:t>skilt land i Afrika lagt fram ett fall inför WTO och det absoluta flertalet mål har initierats av ekonomiskt starka länder med god utsikt att vinna.</w:t>
      </w:r>
    </w:p>
    <w:p w:rsidR="00646A94" w:rsidRPr="00FF30D6" w:rsidRDefault="00646A94" w:rsidP="005D60DA">
      <w:pPr>
        <w:pStyle w:val="Normaltindrag"/>
      </w:pPr>
      <w:r w:rsidRPr="00FF30D6">
        <w:t>Som intäkt på att tvistlösningsmekanismen fungerar anför regeringen i sin skrivelse att antalet fall ökar</w:t>
      </w:r>
      <w:r w:rsidR="00605B6B" w:rsidRPr="00FF30D6">
        <w:t>. Orsak-verkansambanden är dock inte tydligt utredda – detta kan ju även tyda på att antalet tvister ökar, och inte bara a</w:t>
      </w:r>
      <w:r w:rsidR="00605B6B" w:rsidRPr="00FF30D6">
        <w:t>n</w:t>
      </w:r>
      <w:r w:rsidR="00605B6B" w:rsidRPr="00FF30D6">
        <w:t>mälningsbenägenheten</w:t>
      </w:r>
      <w:r w:rsidR="000E6CE5" w:rsidRPr="00FF30D6">
        <w:t xml:space="preserve"> eller förtroende</w:t>
      </w:r>
      <w:r w:rsidR="001F439A" w:rsidRPr="00FF30D6">
        <w:t xml:space="preserve">t </w:t>
      </w:r>
      <w:r w:rsidR="000E6CE5" w:rsidRPr="00FF30D6">
        <w:t>för domstolen.</w:t>
      </w:r>
    </w:p>
    <w:p w:rsidR="0068764B" w:rsidRPr="00FF30D6" w:rsidRDefault="00605B6B" w:rsidP="00605B6B">
      <w:pPr>
        <w:pStyle w:val="Normaltindrag"/>
      </w:pPr>
      <w:r w:rsidRPr="00FF30D6">
        <w:t>För</w:t>
      </w:r>
      <w:r w:rsidR="0068764B" w:rsidRPr="00FF30D6">
        <w:t xml:space="preserve"> att undkomma </w:t>
      </w:r>
      <w:r w:rsidR="000E6CE5" w:rsidRPr="00FF30D6">
        <w:t>problemet</w:t>
      </w:r>
      <w:r w:rsidR="0068764B" w:rsidRPr="00FF30D6">
        <w:t xml:space="preserve"> </w:t>
      </w:r>
      <w:r w:rsidRPr="00FF30D6">
        <w:t xml:space="preserve">kan en lösning vara att WTO:s domstol </w:t>
      </w:r>
      <w:r w:rsidR="000E6CE5" w:rsidRPr="00FF30D6">
        <w:t xml:space="preserve">bara </w:t>
      </w:r>
      <w:r w:rsidRPr="00FF30D6">
        <w:t>skulle</w:t>
      </w:r>
      <w:r w:rsidR="0068764B" w:rsidRPr="00FF30D6">
        <w:t xml:space="preserve"> kunna utdöma bö</w:t>
      </w:r>
      <w:r w:rsidR="00646A94" w:rsidRPr="00FF30D6">
        <w:t>ter</w:t>
      </w:r>
      <w:r w:rsidR="000E6CE5" w:rsidRPr="00FF30D6">
        <w:t xml:space="preserve"> som sanktion</w:t>
      </w:r>
      <w:r w:rsidR="00646A94" w:rsidRPr="00FF30D6">
        <w:t>. Ett annat förslag är att utveckling</w:t>
      </w:r>
      <w:r w:rsidR="00646A94" w:rsidRPr="00FF30D6">
        <w:t>s</w:t>
      </w:r>
      <w:r w:rsidR="0068764B" w:rsidRPr="00FF30D6">
        <w:t>länder ska kunna införa strafftullar kollektivt mot ett land som bryter mot reglerna.</w:t>
      </w:r>
    </w:p>
    <w:p w:rsidR="0068764B" w:rsidRPr="00FF30D6" w:rsidRDefault="0068764B" w:rsidP="00E95437">
      <w:pPr>
        <w:pStyle w:val="Normaltindrag"/>
      </w:pPr>
      <w:r w:rsidRPr="00FF30D6">
        <w:t>Vidare måste handelsrelaterade miljöfrågor hanteras av miljökunniga pe</w:t>
      </w:r>
      <w:r w:rsidRPr="00FF30D6">
        <w:t>r</w:t>
      </w:r>
      <w:r w:rsidRPr="00FF30D6">
        <w:t>soner utanför WTO och inte av de handelsjurister utan miljökompetens som finns i WTO:s tvistlösningspanel. Generellt sett måste också offentligheten inom panelen öka.</w:t>
      </w:r>
    </w:p>
    <w:p w:rsidR="000E6CE5" w:rsidRPr="00FF30D6" w:rsidRDefault="000E6CE5" w:rsidP="00E95437">
      <w:pPr>
        <w:pStyle w:val="Normaltindrag"/>
      </w:pPr>
      <w:r w:rsidRPr="00FF30D6">
        <w:t xml:space="preserve">Såsom tidigare anförts menar vi att internationella </w:t>
      </w:r>
      <w:r w:rsidRPr="00FF30D6">
        <w:rPr>
          <w:color w:val="000000"/>
        </w:rPr>
        <w:t>avtal på miljöområdet ska vara överordnade WTO:s avtal. Samma sak gäller även för ILO-avtalet om arbetstagares rättigheter.</w:t>
      </w:r>
    </w:p>
    <w:p w:rsidR="0068764B" w:rsidRPr="00FF30D6" w:rsidRDefault="0068764B" w:rsidP="005D60DA">
      <w:pPr>
        <w:pStyle w:val="Rubrik2"/>
      </w:pPr>
      <w:bookmarkStart w:id="26" w:name="_Toc113770146"/>
      <w:bookmarkStart w:id="27" w:name="_Toc117323252"/>
      <w:bookmarkStart w:id="28" w:name="_Toc117581270"/>
      <w:r w:rsidRPr="00FF30D6">
        <w:t>D</w:t>
      </w:r>
      <w:bookmarkEnd w:id="26"/>
      <w:r w:rsidRPr="00FF30D6">
        <w:t>emokrati</w:t>
      </w:r>
      <w:bookmarkEnd w:id="27"/>
      <w:bookmarkEnd w:id="28"/>
    </w:p>
    <w:p w:rsidR="0068764B" w:rsidRPr="00FF30D6" w:rsidRDefault="0068764B" w:rsidP="005D60DA">
      <w:r w:rsidRPr="00FF30D6">
        <w:t>På papp</w:t>
      </w:r>
      <w:r w:rsidR="007A70A7" w:rsidRPr="00FF30D6">
        <w:t>e</w:t>
      </w:r>
      <w:r w:rsidRPr="00FF30D6">
        <w:t>ret är WTO en med internationella mått mätt demokratisk organis</w:t>
      </w:r>
      <w:r w:rsidRPr="00FF30D6">
        <w:t>a</w:t>
      </w:r>
      <w:r w:rsidRPr="00FF30D6">
        <w:t xml:space="preserve">tion, med principen </w:t>
      </w:r>
      <w:r w:rsidR="00092100" w:rsidRPr="00FF30D6">
        <w:t>”</w:t>
      </w:r>
      <w:r w:rsidR="007A70A7" w:rsidRPr="00FF30D6">
        <w:t>ett land</w:t>
      </w:r>
      <w:r w:rsidRPr="00FF30D6">
        <w:t>–en röst</w:t>
      </w:r>
      <w:r w:rsidR="00092100" w:rsidRPr="00FF30D6">
        <w:t>”</w:t>
      </w:r>
      <w:r w:rsidRPr="00FF30D6">
        <w:t xml:space="preserve">. </w:t>
      </w:r>
      <w:r w:rsidR="000E6CE5" w:rsidRPr="00FF30D6">
        <w:t>Men en av de allra starkaste invän</w:t>
      </w:r>
      <w:r w:rsidR="000E6CE5" w:rsidRPr="00FF30D6">
        <w:t>d</w:t>
      </w:r>
      <w:r w:rsidR="000E6CE5" w:rsidRPr="00FF30D6">
        <w:t>ningarna mot WTO har varit dess interna funktionssätt, inte bara dess resultat.</w:t>
      </w:r>
      <w:r w:rsidRPr="00FF30D6">
        <w:t xml:space="preserve"> Bland annat har </w:t>
      </w:r>
      <w:r w:rsidR="000E6CE5" w:rsidRPr="00FF30D6">
        <w:t xml:space="preserve">påpekats att </w:t>
      </w:r>
      <w:r w:rsidRPr="00FF30D6">
        <w:t xml:space="preserve">ordförandena i de olika förhandlingsgrupperna </w:t>
      </w:r>
      <w:r w:rsidR="00646A94" w:rsidRPr="00FF30D6">
        <w:t>var</w:t>
      </w:r>
      <w:r w:rsidR="000E6CE5" w:rsidRPr="00FF30D6">
        <w:t>it</w:t>
      </w:r>
      <w:r w:rsidR="00646A94" w:rsidRPr="00FF30D6">
        <w:t xml:space="preserve"> </w:t>
      </w:r>
      <w:r w:rsidRPr="00FF30D6">
        <w:t xml:space="preserve">partiska, </w:t>
      </w:r>
      <w:r w:rsidR="000E6CE5" w:rsidRPr="00FF30D6">
        <w:t xml:space="preserve">att </w:t>
      </w:r>
      <w:r w:rsidRPr="00FF30D6">
        <w:t xml:space="preserve">reella förhandlingar har förts med bara några få medlemmar inbjudna, </w:t>
      </w:r>
      <w:r w:rsidR="000E6CE5" w:rsidRPr="00FF30D6">
        <w:t xml:space="preserve">att </w:t>
      </w:r>
      <w:r w:rsidRPr="00FF30D6">
        <w:t>dokumentation från möten har varit bristfällig</w:t>
      </w:r>
      <w:r w:rsidR="000E6CE5" w:rsidRPr="00FF30D6">
        <w:t xml:space="preserve"> och</w:t>
      </w:r>
      <w:r w:rsidRPr="00FF30D6">
        <w:t xml:space="preserve"> </w:t>
      </w:r>
      <w:r w:rsidR="000E6CE5" w:rsidRPr="00FF30D6">
        <w:t xml:space="preserve">att </w:t>
      </w:r>
      <w:r w:rsidRPr="00FF30D6">
        <w:t>utkast till deklarationstexter har kommit för sent för att alla medlems</w:t>
      </w:r>
      <w:r w:rsidR="00F317B5" w:rsidRPr="00FF30D6">
        <w:softHyphen/>
      </w:r>
      <w:r w:rsidRPr="00FF30D6">
        <w:t>länder ska ha hu</w:t>
      </w:r>
      <w:r w:rsidRPr="00FF30D6">
        <w:t>n</w:t>
      </w:r>
      <w:r w:rsidRPr="00FF30D6">
        <w:t xml:space="preserve">nit analysera texterna ordentligt innan beslut fattats. </w:t>
      </w:r>
      <w:r w:rsidR="000E6CE5" w:rsidRPr="00FF30D6">
        <w:t>Förhandlings</w:t>
      </w:r>
      <w:r w:rsidR="00F317B5" w:rsidRPr="00FF30D6">
        <w:softHyphen/>
      </w:r>
      <w:r w:rsidR="000E6CE5" w:rsidRPr="00FF30D6">
        <w:t>svaga del</w:t>
      </w:r>
      <w:r w:rsidR="000E6CE5" w:rsidRPr="00FF30D6">
        <w:t>e</w:t>
      </w:r>
      <w:r w:rsidR="000E6CE5" w:rsidRPr="00FF30D6">
        <w:t xml:space="preserve">gationer med få tjänstemän har inte kunnat bevaka alla sidoförhandlingar och klagat över att många förhandlingar dessutom läggs samtidigt. </w:t>
      </w:r>
      <w:r w:rsidR="002363BC" w:rsidRPr="00FF30D6">
        <w:t>Ytterligare problem är de s</w:t>
      </w:r>
      <w:r w:rsidR="007A70A7" w:rsidRPr="00FF30D6">
        <w:t>.</w:t>
      </w:r>
      <w:r w:rsidR="002363BC" w:rsidRPr="00FF30D6">
        <w:t>k</w:t>
      </w:r>
      <w:r w:rsidR="007A70A7" w:rsidRPr="00FF30D6">
        <w:t>.</w:t>
      </w:r>
      <w:r w:rsidR="002363BC" w:rsidRPr="00FF30D6">
        <w:t xml:space="preserve"> grönrumsförhandlingarna </w:t>
      </w:r>
      <w:r w:rsidR="0058378D" w:rsidRPr="00FF30D6">
        <w:t xml:space="preserve">– där bara de rika länderna deltar </w:t>
      </w:r>
      <w:r w:rsidR="007A70A7" w:rsidRPr="00FF30D6">
        <w:t>–</w:t>
      </w:r>
      <w:r w:rsidR="0058378D" w:rsidRPr="00FF30D6">
        <w:t xml:space="preserve"> </w:t>
      </w:r>
      <w:r w:rsidR="002363BC" w:rsidRPr="00FF30D6">
        <w:t>och sekretariatets partiska agerande.</w:t>
      </w:r>
    </w:p>
    <w:p w:rsidR="000979AB" w:rsidRPr="00FF30D6" w:rsidRDefault="000979AB" w:rsidP="000979AB">
      <w:pPr>
        <w:pStyle w:val="Normaltindrag"/>
      </w:pPr>
      <w:r w:rsidRPr="00FF30D6">
        <w:t>Regeringen anger i sin skrivelse att den verkar för ökad öppenhet i WTO, med ökad insyn, fullständig inform</w:t>
      </w:r>
      <w:r w:rsidR="007A70A7" w:rsidRPr="00FF30D6">
        <w:t>ation även om informella samråd</w:t>
      </w:r>
      <w:r w:rsidRPr="00FF30D6">
        <w:t xml:space="preserve"> samt ökade möjligheter till deltagande. Detta är ansträngningar Miljöpartiet </w:t>
      </w:r>
      <w:r w:rsidR="000E6CE5" w:rsidRPr="00FF30D6">
        <w:t xml:space="preserve">varmt </w:t>
      </w:r>
      <w:r w:rsidRPr="00FF30D6">
        <w:t xml:space="preserve">stöder. </w:t>
      </w:r>
      <w:r w:rsidR="002363BC" w:rsidRPr="00FF30D6">
        <w:t>Samtidigt menar vi att förändringarna måste gå djupare än så – man måste gå till botten med WTO:s demokratiunderskott.</w:t>
      </w:r>
    </w:p>
    <w:p w:rsidR="0068764B" w:rsidRPr="00FF30D6" w:rsidRDefault="000E6CE5" w:rsidP="00E95437">
      <w:pPr>
        <w:pStyle w:val="Normaltindrag"/>
      </w:pPr>
      <w:r w:rsidRPr="00FF30D6">
        <w:t xml:space="preserve">Akut måste </w:t>
      </w:r>
      <w:r w:rsidR="0068764B" w:rsidRPr="00FF30D6">
        <w:t xml:space="preserve">en rad systemfel inom organisationen angripas för att den ska kunna fungera – med en dålig organisation ökar risken för att även avtalen blir dåliga. Exempelvis bör </w:t>
      </w:r>
      <w:r w:rsidR="00574A56" w:rsidRPr="00FF30D6">
        <w:t>alltid enbart</w:t>
      </w:r>
      <w:r w:rsidR="0068764B" w:rsidRPr="00FF30D6">
        <w:t xml:space="preserve"> formella och protokollförda möten kunna utgöra underlag för förhandlingar. </w:t>
      </w:r>
      <w:r w:rsidR="0058378D" w:rsidRPr="00FF30D6">
        <w:t xml:space="preserve">Sekretariatet måste </w:t>
      </w:r>
      <w:r w:rsidR="00881E96" w:rsidRPr="00FF30D6">
        <w:t xml:space="preserve">vidare </w:t>
      </w:r>
      <w:r w:rsidR="0058378D" w:rsidRPr="00FF30D6">
        <w:t xml:space="preserve">agera opartiskt. </w:t>
      </w:r>
      <w:r w:rsidR="0068764B" w:rsidRPr="00FF30D6">
        <w:t>Ordföranden i olika förhandlingsgrupper vid kommande ministe</w:t>
      </w:r>
      <w:r w:rsidR="0068764B" w:rsidRPr="00FF30D6">
        <w:t>r</w:t>
      </w:r>
      <w:r w:rsidR="0068764B" w:rsidRPr="00FF30D6">
        <w:t xml:space="preserve">möten ska utses av en relevant kommitté (förslagsvis </w:t>
      </w:r>
      <w:r w:rsidR="00092100" w:rsidRPr="00FF30D6">
        <w:t>”</w:t>
      </w:r>
      <w:r w:rsidR="0068764B" w:rsidRPr="00FF30D6">
        <w:t>trade negotiation committee</w:t>
      </w:r>
      <w:r w:rsidR="00092100" w:rsidRPr="00FF30D6">
        <w:t>”</w:t>
      </w:r>
      <w:r w:rsidR="0068764B" w:rsidRPr="00FF30D6">
        <w:t>) och inte av sekretariatet i samarbete med värdlandet. WTO bör vidare anamma FN:s sätt att ta fram deklarationstexter, där ordföranden e</w:t>
      </w:r>
      <w:r w:rsidR="0068764B" w:rsidRPr="00FF30D6">
        <w:t>n</w:t>
      </w:r>
      <w:r w:rsidR="0068764B" w:rsidRPr="00FF30D6">
        <w:t xml:space="preserve">bart sammanställer olika ändringsförslag och inte som i WTO själv tolkar var det största samförståndet ligger. </w:t>
      </w:r>
      <w:r w:rsidR="000979AB" w:rsidRPr="00FF30D6">
        <w:t>Detta bör ges regeringen till känna.</w:t>
      </w:r>
    </w:p>
    <w:p w:rsidR="00574A56" w:rsidRPr="00FF30D6" w:rsidRDefault="00574A56" w:rsidP="00574A56">
      <w:pPr>
        <w:pStyle w:val="Normaltindrag"/>
      </w:pPr>
      <w:r w:rsidRPr="00FF30D6">
        <w:t>Vidar</w:t>
      </w:r>
      <w:r w:rsidR="007646E2" w:rsidRPr="00FF30D6">
        <w:t>e</w:t>
      </w:r>
      <w:r w:rsidRPr="00FF30D6">
        <w:t xml:space="preserve"> innebär den överlastade agendan också en demokratibrist som många länder påpekat och reagerat på. Alltför många frågor behandlas på alltför kort tid. Många länder kräver en långsam anpassning och har svårt att hålla takt med de resursstarka när det gäller att överblicka alla regelkons</w:t>
      </w:r>
      <w:r w:rsidRPr="00FF30D6">
        <w:t>e</w:t>
      </w:r>
      <w:r w:rsidRPr="00FF30D6">
        <w:t>kvenser på alla områden.</w:t>
      </w:r>
    </w:p>
    <w:p w:rsidR="005151BE" w:rsidRPr="00FF30D6" w:rsidRDefault="00CD1932" w:rsidP="005151BE">
      <w:pPr>
        <w:pStyle w:val="Normaltindrag"/>
      </w:pPr>
      <w:r w:rsidRPr="00FF30D6">
        <w:t>När det gäller den nationella demokratiska förankringen av regeringens a</w:t>
      </w:r>
      <w:r w:rsidRPr="00FF30D6">
        <w:t>r</w:t>
      </w:r>
      <w:r w:rsidRPr="00FF30D6">
        <w:t xml:space="preserve">bete med WTO-frågor anför vi följande: </w:t>
      </w:r>
      <w:r w:rsidR="000979AB" w:rsidRPr="00FF30D6">
        <w:t xml:space="preserve">Miljöpartiet har tidigare begärt att regeringen, för att stärka arbetet i riksdagen kring WTO-frågor, inför varje ministerkonferens i WTO </w:t>
      </w:r>
      <w:r w:rsidR="0058378D" w:rsidRPr="00FF30D6">
        <w:t xml:space="preserve">ska </w:t>
      </w:r>
      <w:r w:rsidR="000979AB" w:rsidRPr="00FF30D6">
        <w:t xml:space="preserve">informera och ha en dialog med riksdagens ledamöter genom att ge ut en skrivelse </w:t>
      </w:r>
      <w:r w:rsidR="00574A56" w:rsidRPr="00FF30D6">
        <w:t>och hålla e</w:t>
      </w:r>
      <w:r w:rsidR="00021DC7" w:rsidRPr="00FF30D6">
        <w:t>t</w:t>
      </w:r>
      <w:r w:rsidR="00574A56" w:rsidRPr="00FF30D6">
        <w:t xml:space="preserve">t möte för att diskutera </w:t>
      </w:r>
      <w:r w:rsidR="000979AB" w:rsidRPr="00FF30D6">
        <w:t xml:space="preserve">sina positioner. </w:t>
      </w:r>
      <w:r w:rsidR="005151BE" w:rsidRPr="00FF30D6">
        <w:t>Regeringen har i och med EU-medlemskapet lämnat över makten att förhandla inom WTO till EU-kommissionen i samråd med den s</w:t>
      </w:r>
      <w:r w:rsidR="007A70A7" w:rsidRPr="00FF30D6">
        <w:t>.</w:t>
      </w:r>
      <w:r w:rsidR="005151BE" w:rsidRPr="00FF30D6">
        <w:t>k</w:t>
      </w:r>
      <w:r w:rsidR="007A70A7" w:rsidRPr="00FF30D6">
        <w:t>.</w:t>
      </w:r>
      <w:r w:rsidR="005151BE" w:rsidRPr="00FF30D6">
        <w:t xml:space="preserve"> 133-kommittén. Just för att denna överlämning skett menar vi att det är än mer angeläget att regeringen bättre förankrar sina ståndpunkter i EU-frågor på hemmaplan, genom ett utökat och förbättrat samråd med riksdag och folkliga organisationer.</w:t>
      </w:r>
    </w:p>
    <w:p w:rsidR="000979AB" w:rsidRPr="00FF30D6" w:rsidRDefault="000979AB" w:rsidP="000979AB">
      <w:pPr>
        <w:pStyle w:val="Normaltindrag"/>
      </w:pPr>
      <w:r w:rsidRPr="00FF30D6">
        <w:t>När</w:t>
      </w:r>
      <w:r w:rsidR="0058378D" w:rsidRPr="00FF30D6">
        <w:t>ingsutskottet har också, senast</w:t>
      </w:r>
      <w:r w:rsidRPr="00FF30D6">
        <w:t xml:space="preserve"> i vårens betänkande om handelsfrågor (</w:t>
      </w:r>
      <w:r w:rsidR="0058378D" w:rsidRPr="00FF30D6">
        <w:t>2004/05:NU11</w:t>
      </w:r>
      <w:r w:rsidRPr="00FF30D6">
        <w:t>)</w:t>
      </w:r>
      <w:r w:rsidR="00574A56" w:rsidRPr="00FF30D6">
        <w:t>,</w:t>
      </w:r>
      <w:r w:rsidRPr="00FF30D6">
        <w:t xml:space="preserve"> efterfrågat just</w:t>
      </w:r>
      <w:r w:rsidR="007646E2" w:rsidRPr="00FF30D6">
        <w:t xml:space="preserve"> en regelbunden samlad rapportering kring WTO-frågorna</w:t>
      </w:r>
      <w:r w:rsidRPr="00FF30D6">
        <w:t xml:space="preserve">. </w:t>
      </w:r>
      <w:r w:rsidR="00EE21F6" w:rsidRPr="00FF30D6">
        <w:t xml:space="preserve">Vi upprepar </w:t>
      </w:r>
      <w:r w:rsidR="007646E2" w:rsidRPr="00FF30D6">
        <w:t>vårt</w:t>
      </w:r>
      <w:r w:rsidR="005151BE" w:rsidRPr="00FF30D6">
        <w:t xml:space="preserve"> krav på en årligen kommande skrivelse i</w:t>
      </w:r>
      <w:r w:rsidR="00EE21F6" w:rsidRPr="00FF30D6">
        <w:t xml:space="preserve"> denna motion. </w:t>
      </w:r>
      <w:r w:rsidR="007660CF" w:rsidRPr="00FF30D6">
        <w:t xml:space="preserve">Även om det naturligtvis är omöjligt att i en skrivelse utförligt och i detalj behandla alla de frågor som behandlas inom WTO finns det </w:t>
      </w:r>
      <w:r w:rsidR="005151BE" w:rsidRPr="00FF30D6">
        <w:t xml:space="preserve">också </w:t>
      </w:r>
      <w:r w:rsidR="007660CF" w:rsidRPr="00FF30D6">
        <w:t xml:space="preserve">all anledning att </w:t>
      </w:r>
      <w:r w:rsidR="00574A56" w:rsidRPr="00FF30D6">
        <w:t>riksdagen får</w:t>
      </w:r>
      <w:r w:rsidR="007660CF" w:rsidRPr="00FF30D6">
        <w:t xml:space="preserve"> en skrivelse som ger en tydligare bild av rege</w:t>
      </w:r>
      <w:r w:rsidR="007660CF" w:rsidRPr="00FF30D6">
        <w:t>r</w:t>
      </w:r>
      <w:r w:rsidR="007660CF" w:rsidRPr="00FF30D6">
        <w:t>ingens</w:t>
      </w:r>
      <w:r w:rsidR="002B67F0" w:rsidRPr="00FF30D6">
        <w:t xml:space="preserve"> ståndpunkter </w:t>
      </w:r>
      <w:r w:rsidR="00574A56" w:rsidRPr="00FF30D6">
        <w:t xml:space="preserve">i kortare perspektiv </w:t>
      </w:r>
      <w:r w:rsidR="002B67F0" w:rsidRPr="00FF30D6">
        <w:t>än i den nu föreliggande skrivelsen</w:t>
      </w:r>
      <w:r w:rsidR="007660CF" w:rsidRPr="00FF30D6">
        <w:t>. De</w:t>
      </w:r>
      <w:r w:rsidR="00EE21F6" w:rsidRPr="00FF30D6">
        <w:t xml:space="preserve">tta bör </w:t>
      </w:r>
      <w:r w:rsidR="0058378D" w:rsidRPr="00FF30D6">
        <w:t xml:space="preserve">riksdagen </w:t>
      </w:r>
      <w:r w:rsidR="004D7CCC" w:rsidRPr="00FF30D6">
        <w:t>som sin mening ge regeringen till känna.</w:t>
      </w:r>
    </w:p>
    <w:p w:rsidR="00574A56" w:rsidRPr="00FF30D6" w:rsidRDefault="00CD1932" w:rsidP="00CD1932">
      <w:pPr>
        <w:pStyle w:val="Normaltindrag"/>
      </w:pPr>
      <w:r w:rsidRPr="00FF30D6">
        <w:t xml:space="preserve">Miljöpartiets </w:t>
      </w:r>
      <w:r w:rsidR="00574A56" w:rsidRPr="00FF30D6">
        <w:t xml:space="preserve">viktigaste synpunkt är att det har varit ett alltför stort glapp i tiden mellan denna redovisning av arbetet i WTO jämfört med den förra </w:t>
      </w:r>
      <w:r w:rsidRPr="00FF30D6">
        <w:t>skr</w:t>
      </w:r>
      <w:r w:rsidRPr="00FF30D6">
        <w:t>i</w:t>
      </w:r>
      <w:r w:rsidRPr="00FF30D6">
        <w:t>velsen –</w:t>
      </w:r>
      <w:r w:rsidR="007646E2" w:rsidRPr="00FF30D6">
        <w:t xml:space="preserve"> </w:t>
      </w:r>
      <w:r w:rsidR="00574A56" w:rsidRPr="00FF30D6">
        <w:rPr>
          <w:i/>
        </w:rPr>
        <w:t>Öp</w:t>
      </w:r>
      <w:r w:rsidR="007646E2" w:rsidRPr="00FF30D6">
        <w:rPr>
          <w:i/>
        </w:rPr>
        <w:t xml:space="preserve">pen handel-rättvisa spelregler </w:t>
      </w:r>
      <w:r w:rsidR="007646E2" w:rsidRPr="00FF30D6">
        <w:t>– som kom 1999</w:t>
      </w:r>
      <w:r w:rsidR="00574A56" w:rsidRPr="00FF30D6">
        <w:t>.</w:t>
      </w:r>
      <w:r w:rsidR="00C058C5" w:rsidRPr="00FF30D6">
        <w:t xml:space="preserve"> </w:t>
      </w:r>
      <w:r w:rsidR="00574A56" w:rsidRPr="00FF30D6">
        <w:t>I relation till det stora intresse som frågorna rönt under den gånga tiden har regeringens val och prioriteringar på ett systematiserat sätt behövts framföras oftare.</w:t>
      </w:r>
    </w:p>
    <w:p w:rsidR="00574A56" w:rsidRPr="00FF30D6" w:rsidRDefault="00CD1932" w:rsidP="00574A56">
      <w:pPr>
        <w:pStyle w:val="Normaltindrag"/>
      </w:pPr>
      <w:r w:rsidRPr="00FF30D6">
        <w:t xml:space="preserve">Vad gäller skrivelsens utformning menar vi att det </w:t>
      </w:r>
      <w:r w:rsidR="007646E2" w:rsidRPr="00FF30D6">
        <w:t>finns en tydlig förän</w:t>
      </w:r>
      <w:r w:rsidR="007646E2" w:rsidRPr="00FF30D6">
        <w:t>d</w:t>
      </w:r>
      <w:r w:rsidR="007646E2" w:rsidRPr="00FF30D6">
        <w:t xml:space="preserve">ring när det gäller hur </w:t>
      </w:r>
      <w:r w:rsidR="00574A56" w:rsidRPr="00FF30D6">
        <w:t>världshandeln framställs i den aktuella skrivelsen</w:t>
      </w:r>
      <w:r w:rsidR="007646E2" w:rsidRPr="00FF30D6">
        <w:t>. N</w:t>
      </w:r>
      <w:r w:rsidR="007646E2" w:rsidRPr="00FF30D6">
        <w:t>o</w:t>
      </w:r>
      <w:r w:rsidR="007646E2" w:rsidRPr="00FF30D6">
        <w:t>teras kan e</w:t>
      </w:r>
      <w:r w:rsidR="00574A56" w:rsidRPr="00FF30D6">
        <w:t xml:space="preserve">n </w:t>
      </w:r>
      <w:r w:rsidRPr="00FF30D6">
        <w:t xml:space="preserve">mer försiktig hållning och </w:t>
      </w:r>
      <w:r w:rsidR="00574A56" w:rsidRPr="00FF30D6">
        <w:t>mer avvägda formuleringar på omr</w:t>
      </w:r>
      <w:r w:rsidR="00574A56" w:rsidRPr="00FF30D6">
        <w:t>å</w:t>
      </w:r>
      <w:r w:rsidR="00574A56" w:rsidRPr="00FF30D6">
        <w:t>den där kritiken v</w:t>
      </w:r>
      <w:r w:rsidR="007646E2" w:rsidRPr="00FF30D6">
        <w:t>arit som kraftigast under de sex</w:t>
      </w:r>
      <w:r w:rsidR="00574A56" w:rsidRPr="00FF30D6">
        <w:t xml:space="preserve"> år som förflutit. </w:t>
      </w:r>
      <w:r w:rsidR="007646E2" w:rsidRPr="00FF30D6">
        <w:t>I mellant</w:t>
      </w:r>
      <w:r w:rsidR="007646E2" w:rsidRPr="00FF30D6">
        <w:t>i</w:t>
      </w:r>
      <w:r w:rsidR="007646E2" w:rsidRPr="00FF30D6">
        <w:t>den har riksdagen antagit en ny politik för global utveckling och säkert spelar tillkomsten av denna en avgörande roll</w:t>
      </w:r>
      <w:r w:rsidR="007A70A7" w:rsidRPr="00FF30D6">
        <w:t xml:space="preserve"> för</w:t>
      </w:r>
      <w:r w:rsidR="007646E2" w:rsidRPr="00FF30D6">
        <w:t xml:space="preserve"> </w:t>
      </w:r>
      <w:r w:rsidR="00574A56" w:rsidRPr="00FF30D6">
        <w:t>ordval och inriktning i den nya WTO-skrivelsen. Dock kvarstår Miljöpartiets ofta framförda kritik om det uppenbara glappet mellan den retorik som finns om samstämmighet mellan svenska politikområden för en global och hållbar utveckling</w:t>
      </w:r>
      <w:r w:rsidR="00021DC7" w:rsidRPr="00FF30D6">
        <w:t xml:space="preserve"> och det faktiska skeendet inom världshandeln.</w:t>
      </w:r>
    </w:p>
    <w:p w:rsidR="005151BE" w:rsidRPr="00FF30D6" w:rsidRDefault="005151BE" w:rsidP="00574A56">
      <w:pPr>
        <w:pStyle w:val="Normaltindrag"/>
      </w:pPr>
      <w:r w:rsidRPr="00FF30D6">
        <w:t>I det följande lämnas mer specifika syn</w:t>
      </w:r>
      <w:r w:rsidR="001F439A" w:rsidRPr="00FF30D6">
        <w:t>punkter</w:t>
      </w:r>
      <w:r w:rsidRPr="00FF30D6">
        <w:t xml:space="preserve"> på den nu föreliggande skri</w:t>
      </w:r>
      <w:r w:rsidR="001F439A" w:rsidRPr="00FF30D6">
        <w:t>velsens innehåll och utformning.</w:t>
      </w:r>
    </w:p>
    <w:p w:rsidR="00574A56" w:rsidRPr="00FF30D6" w:rsidRDefault="00574A56" w:rsidP="00574A56">
      <w:pPr>
        <w:pStyle w:val="Normaltindrag"/>
      </w:pPr>
      <w:r w:rsidRPr="00FF30D6">
        <w:t xml:space="preserve">I den föregående skrivelsen fanns pedagogiskt synliga rutor om </w:t>
      </w:r>
      <w:r w:rsidR="00092100" w:rsidRPr="00FF30D6">
        <w:t>”</w:t>
      </w:r>
      <w:r w:rsidRPr="00FF30D6">
        <w:t>regerin</w:t>
      </w:r>
      <w:r w:rsidRPr="00FF30D6">
        <w:t>g</w:t>
      </w:r>
      <w:r w:rsidRPr="00FF30D6">
        <w:t>ens bedöm</w:t>
      </w:r>
      <w:r w:rsidR="00021DC7" w:rsidRPr="00FF30D6">
        <w:t>ningar</w:t>
      </w:r>
      <w:r w:rsidR="00092100" w:rsidRPr="00FF30D6">
        <w:t>”</w:t>
      </w:r>
      <w:r w:rsidR="00021DC7" w:rsidRPr="00FF30D6">
        <w:t xml:space="preserve"> tvärs genom hela texten. I</w:t>
      </w:r>
      <w:r w:rsidRPr="00FF30D6">
        <w:t xml:space="preserve"> denna skrivelse är endast de avsnitt som behandlar sakpolitiska ställningstaganden som blir markerade med rubriken </w:t>
      </w:r>
      <w:r w:rsidR="00092100" w:rsidRPr="00FF30D6">
        <w:t>”</w:t>
      </w:r>
      <w:r w:rsidRPr="00FF30D6">
        <w:t>Regeringens mål och agerande</w:t>
      </w:r>
      <w:r w:rsidR="00092100" w:rsidRPr="00FF30D6">
        <w:t>”</w:t>
      </w:r>
      <w:r w:rsidRPr="00FF30D6">
        <w:t>.</w:t>
      </w:r>
    </w:p>
    <w:p w:rsidR="00574A56" w:rsidRPr="00FF30D6" w:rsidRDefault="00574A56" w:rsidP="00574A56">
      <w:pPr>
        <w:pStyle w:val="Normaltindrag"/>
      </w:pPr>
      <w:r w:rsidRPr="00FF30D6">
        <w:t xml:space="preserve">Men den kanske största bristen i </w:t>
      </w:r>
      <w:r w:rsidR="001F439A" w:rsidRPr="00FF30D6">
        <w:t>hela skrivelsen är just det</w:t>
      </w:r>
      <w:r w:rsidRPr="00FF30D6">
        <w:t xml:space="preserve"> agerande </w:t>
      </w:r>
      <w:r w:rsidR="001F439A" w:rsidRPr="00FF30D6">
        <w:t xml:space="preserve">som </w:t>
      </w:r>
      <w:r w:rsidRPr="00FF30D6">
        <w:t>inte redovisas och att regeringens mål och agerande och EU</w:t>
      </w:r>
      <w:r w:rsidR="00021DC7" w:rsidRPr="00FF30D6">
        <w:t>:</w:t>
      </w:r>
      <w:r w:rsidRPr="00FF30D6">
        <w:t>s mål inte alltid jämförs tydligt.</w:t>
      </w:r>
      <w:r w:rsidR="00C058C5" w:rsidRPr="00FF30D6">
        <w:t xml:space="preserve"> </w:t>
      </w:r>
      <w:r w:rsidRPr="00FF30D6">
        <w:t>Det bör framgå mycket tyd</w:t>
      </w:r>
      <w:r w:rsidR="005151BE" w:rsidRPr="00FF30D6">
        <w:t>ligare att Sveriges röst i WTO-</w:t>
      </w:r>
      <w:r w:rsidRPr="00FF30D6">
        <w:t>förhandlingarna de facto framförs av EU-kommissionen.</w:t>
      </w:r>
    </w:p>
    <w:p w:rsidR="00574A56" w:rsidRPr="00FF30D6" w:rsidRDefault="00574A56" w:rsidP="00574A56">
      <w:pPr>
        <w:pStyle w:val="Normaltindrag"/>
      </w:pPr>
      <w:r w:rsidRPr="00FF30D6">
        <w:t>Just vad ordval</w:t>
      </w:r>
      <w:r w:rsidR="00021DC7" w:rsidRPr="00FF30D6">
        <w:t>et</w:t>
      </w:r>
      <w:r w:rsidRPr="00FF30D6">
        <w:t xml:space="preserve"> beträffar kan det för många läsare vara oklart vad </w:t>
      </w:r>
      <w:r w:rsidR="00021DC7" w:rsidRPr="00FF30D6">
        <w:t xml:space="preserve">det ofta använda </w:t>
      </w:r>
      <w:r w:rsidRPr="00FF30D6">
        <w:t xml:space="preserve">begreppet </w:t>
      </w:r>
      <w:r w:rsidR="00092100" w:rsidRPr="00FF30D6">
        <w:t>”</w:t>
      </w:r>
      <w:r w:rsidRPr="00FF30D6">
        <w:t>öppen handel</w:t>
      </w:r>
      <w:r w:rsidR="00092100" w:rsidRPr="00FF30D6">
        <w:t>”</w:t>
      </w:r>
      <w:r w:rsidRPr="00FF30D6">
        <w:t xml:space="preserve"> står för. Menas med det avreglerad handel eller en öppet </w:t>
      </w:r>
      <w:r w:rsidR="00021DC7" w:rsidRPr="00FF30D6">
        <w:t>mer tillgänglig</w:t>
      </w:r>
      <w:r w:rsidRPr="00FF30D6">
        <w:t xml:space="preserve"> handel för alla typer av länder och ekonomier? Likaså saknas ibland ett politiskt mer klargörande språk om vad vissa svepande begrepp, i stil med </w:t>
      </w:r>
      <w:r w:rsidR="00092100" w:rsidRPr="00FF30D6">
        <w:t>”</w:t>
      </w:r>
      <w:r w:rsidRPr="00FF30D6">
        <w:t>strukturell om</w:t>
      </w:r>
      <w:r w:rsidR="00021DC7" w:rsidRPr="00FF30D6">
        <w:t>vandling</w:t>
      </w:r>
      <w:r w:rsidR="00092100" w:rsidRPr="00FF30D6">
        <w:t>”</w:t>
      </w:r>
      <w:r w:rsidR="00021DC7" w:rsidRPr="00FF30D6">
        <w:t xml:space="preserve"> egentligen innebär. Massuppsägningar? </w:t>
      </w:r>
      <w:r w:rsidRPr="00FF30D6">
        <w:t>Företagsflytt</w:t>
      </w:r>
      <w:r w:rsidR="00021DC7" w:rsidRPr="00FF30D6">
        <w:t>? Något annat?</w:t>
      </w:r>
    </w:p>
    <w:p w:rsidR="00574A56" w:rsidRPr="00FF30D6" w:rsidRDefault="00574A56" w:rsidP="00574A56">
      <w:pPr>
        <w:pStyle w:val="Normaltindrag"/>
      </w:pPr>
      <w:r w:rsidRPr="00FF30D6">
        <w:t>Vidare är det för kunskapens och debattens skull av stor pedagogisk</w:t>
      </w:r>
      <w:r w:rsidR="00C058C5" w:rsidRPr="00FF30D6">
        <w:t xml:space="preserve"> </w:t>
      </w:r>
      <w:r w:rsidRPr="00FF30D6">
        <w:t xml:space="preserve">och demokratisk betydelse att rena facktermer förklaras och att innehållet i vissa delfrågor spaltas upp </w:t>
      </w:r>
      <w:r w:rsidR="001F439A" w:rsidRPr="00FF30D6">
        <w:t xml:space="preserve">tydligare. </w:t>
      </w:r>
      <w:r w:rsidRPr="00FF30D6">
        <w:t xml:space="preserve">Tyvärr lämnas läsaren nu ensam med att </w:t>
      </w:r>
      <w:r w:rsidR="00021DC7" w:rsidRPr="00FF30D6">
        <w:t>fö</w:t>
      </w:r>
      <w:r w:rsidR="00021DC7" w:rsidRPr="00FF30D6">
        <w:t>r</w:t>
      </w:r>
      <w:r w:rsidR="00021DC7" w:rsidRPr="00FF30D6">
        <w:t xml:space="preserve">söka förstå </w:t>
      </w:r>
      <w:r w:rsidRPr="00FF30D6">
        <w:t xml:space="preserve">vad </w:t>
      </w:r>
      <w:r w:rsidR="00092100" w:rsidRPr="00FF30D6">
        <w:t>”</w:t>
      </w:r>
      <w:r w:rsidRPr="00FF30D6">
        <w:t>leveranssätt</w:t>
      </w:r>
      <w:r w:rsidR="00092100" w:rsidRPr="00FF30D6">
        <w:t>”</w:t>
      </w:r>
      <w:r w:rsidRPr="00FF30D6">
        <w:t xml:space="preserve"> inom</w:t>
      </w:r>
      <w:r w:rsidR="00021DC7" w:rsidRPr="00FF30D6">
        <w:t xml:space="preserve"> </w:t>
      </w:r>
      <w:r w:rsidR="000F1BD1" w:rsidRPr="00FF30D6">
        <w:t xml:space="preserve">Gats </w:t>
      </w:r>
      <w:r w:rsidR="00021DC7" w:rsidRPr="00FF30D6">
        <w:t xml:space="preserve">står för, eller vad exempelvis </w:t>
      </w:r>
      <w:r w:rsidR="00092100" w:rsidRPr="00FF30D6">
        <w:t>”</w:t>
      </w:r>
      <w:r w:rsidR="00021DC7" w:rsidRPr="00FF30D6">
        <w:t>icke-tariffära handelshinder</w:t>
      </w:r>
      <w:r w:rsidR="00092100" w:rsidRPr="00FF30D6">
        <w:t>”</w:t>
      </w:r>
      <w:r w:rsidR="00021DC7" w:rsidRPr="00FF30D6">
        <w:t xml:space="preserve"> </w:t>
      </w:r>
      <w:r w:rsidRPr="00FF30D6">
        <w:t xml:space="preserve">kan </w:t>
      </w:r>
      <w:r w:rsidR="00021DC7" w:rsidRPr="00FF30D6">
        <w:t>betyda</w:t>
      </w:r>
      <w:r w:rsidRPr="00FF30D6">
        <w:t>. En fylligare ordförklaring i slutet, eller fotnoter, hade varit på sin plats för ökad klarhet och möjlighet till debatt och korrekta ställningstaganden.</w:t>
      </w:r>
    </w:p>
    <w:p w:rsidR="00F106A9" w:rsidRPr="00FF30D6" w:rsidRDefault="00F106A9" w:rsidP="00F106A9">
      <w:pPr>
        <w:pStyle w:val="Rubrik1"/>
      </w:pPr>
      <w:bookmarkStart w:id="29" w:name="_Toc117323253"/>
      <w:bookmarkStart w:id="30" w:name="_Toc117581271"/>
      <w:r w:rsidRPr="00FF30D6">
        <w:t>WTO i framtiden</w:t>
      </w:r>
      <w:bookmarkEnd w:id="29"/>
      <w:bookmarkEnd w:id="30"/>
    </w:p>
    <w:p w:rsidR="00F106A9" w:rsidRPr="00FF30D6" w:rsidRDefault="00F106A9" w:rsidP="00F106A9">
      <w:pPr>
        <w:rPr>
          <w:color w:val="000000"/>
        </w:rPr>
      </w:pPr>
      <w:r w:rsidRPr="00FF30D6">
        <w:rPr>
          <w:color w:val="000000"/>
        </w:rPr>
        <w:t>Oavsett vilket slutresultatet blir av Doharundan finns det all anledning att inte hasta vidare med nya förhandlingar och avtal, utan att i</w:t>
      </w:r>
      <w:r w:rsidR="000F1BD1" w:rsidRPr="00FF30D6">
        <w:rPr>
          <w:color w:val="000000"/>
        </w:rPr>
        <w:t xml:space="preserve"> </w:t>
      </w:r>
      <w:r w:rsidRPr="00FF30D6">
        <w:rPr>
          <w:color w:val="000000"/>
        </w:rPr>
        <w:t xml:space="preserve">stället ta tillfället i akt att se över </w:t>
      </w:r>
      <w:r w:rsidR="00574A56" w:rsidRPr="00FF30D6">
        <w:rPr>
          <w:color w:val="000000"/>
        </w:rPr>
        <w:t xml:space="preserve">det samlade </w:t>
      </w:r>
      <w:r w:rsidRPr="00FF30D6">
        <w:rPr>
          <w:color w:val="000000"/>
        </w:rPr>
        <w:t>resultatet av WTO så här långt.</w:t>
      </w:r>
    </w:p>
    <w:p w:rsidR="00F106A9" w:rsidRPr="00FF30D6" w:rsidRDefault="00F106A9" w:rsidP="00574A56">
      <w:pPr>
        <w:pStyle w:val="Normaltindrag"/>
      </w:pPr>
      <w:r w:rsidRPr="00FF30D6">
        <w:t>Såväl antalet medlemmar som antalet områden inom WTO har vuxit dr</w:t>
      </w:r>
      <w:r w:rsidRPr="00FF30D6">
        <w:t>a</w:t>
      </w:r>
      <w:r w:rsidRPr="00FF30D6">
        <w:t xml:space="preserve">matiskt de senaste åren. Avtalens effekter måste utvärderas bättre, såväl ur social som </w:t>
      </w:r>
      <w:r w:rsidR="00574A56" w:rsidRPr="00FF30D6">
        <w:t xml:space="preserve">ur </w:t>
      </w:r>
      <w:r w:rsidRPr="00FF30D6">
        <w:t>miljö</w:t>
      </w:r>
      <w:r w:rsidR="00F317B5" w:rsidRPr="00FF30D6">
        <w:softHyphen/>
      </w:r>
      <w:r w:rsidRPr="00FF30D6">
        <w:t xml:space="preserve">mässig och ekonomisk synvinkel. </w:t>
      </w:r>
      <w:r w:rsidR="00605B6B" w:rsidRPr="00FF30D6">
        <w:t>Ytterst måste det vara utvecklingseffekterna, och i vilken grad avtalen bidrar till att uppfylla mille</w:t>
      </w:r>
      <w:r w:rsidR="00605B6B" w:rsidRPr="00FF30D6">
        <w:t>n</w:t>
      </w:r>
      <w:r w:rsidR="00605B6B" w:rsidRPr="00FF30D6">
        <w:t>niemålen, som ska vara vägledande när avtalen utvärderas.</w:t>
      </w:r>
      <w:r w:rsidR="00C058C5" w:rsidRPr="00FF30D6">
        <w:t xml:space="preserve"> </w:t>
      </w:r>
      <w:r w:rsidRPr="00FF30D6">
        <w:t xml:space="preserve">De avtal som redan ingåtts måste ses över och förändras där så behövs. Det finns också anledning att se över WTO:s förhållande till andra internationella organ och tydligare definiera att WTO primärt ska ägna sig åt </w:t>
      </w:r>
      <w:r w:rsidR="00574A56" w:rsidRPr="00FF30D6">
        <w:t xml:space="preserve">rena </w:t>
      </w:r>
      <w:r w:rsidRPr="00FF30D6">
        <w:t xml:space="preserve">handelsfrågor och inte ta sig in på andra domäner, exempelvis patentlagstiftningen genom </w:t>
      </w:r>
      <w:r w:rsidR="000F1BD1" w:rsidRPr="00FF30D6">
        <w:t>Trips</w:t>
      </w:r>
      <w:r w:rsidRPr="00FF30D6">
        <w:t>.</w:t>
      </w:r>
      <w:r w:rsidR="00EE21F6" w:rsidRPr="00FF30D6">
        <w:t xml:space="preserve"> Detta bör </w:t>
      </w:r>
      <w:r w:rsidR="00F8679D" w:rsidRPr="00FF30D6">
        <w:t>riksdagen som sin mening ge</w:t>
      </w:r>
      <w:r w:rsidR="00EE21F6" w:rsidRPr="00FF30D6">
        <w:t xml:space="preserve"> regeringen till känna.</w:t>
      </w:r>
    </w:p>
    <w:p w:rsidR="00F106A9" w:rsidRPr="00FF30D6" w:rsidRDefault="00F106A9" w:rsidP="00F106A9">
      <w:pPr>
        <w:pStyle w:val="Normaltindrag"/>
      </w:pPr>
      <w:r w:rsidRPr="00FF30D6">
        <w:t xml:space="preserve">Även frågor som rör WTO:s </w:t>
      </w:r>
      <w:r w:rsidR="00EE21F6" w:rsidRPr="00FF30D6">
        <w:t xml:space="preserve">framtida funktionssätt </w:t>
      </w:r>
      <w:r w:rsidRPr="00FF30D6">
        <w:t>måste angripas. Dessa har aktualiserats genom den rapport (Sutherlandrapporten) som av en arbet</w:t>
      </w:r>
      <w:r w:rsidRPr="00FF30D6">
        <w:t>s</w:t>
      </w:r>
      <w:r w:rsidRPr="00FF30D6">
        <w:t>grupp lades fram inför WTO tidigare i vår. I idealfallet skulle det här kunna leda till en process i riktning mot en demokratiskt bättre fungerande värld</w:t>
      </w:r>
      <w:r w:rsidRPr="00FF30D6">
        <w:t>s</w:t>
      </w:r>
      <w:r w:rsidRPr="00FF30D6">
        <w:t xml:space="preserve">handelsorganisation. De förslag till </w:t>
      </w:r>
      <w:r w:rsidR="00EE21F6" w:rsidRPr="00FF30D6">
        <w:t>åtgärder som presenteras i Sutherlandra</w:t>
      </w:r>
      <w:r w:rsidR="00EE21F6" w:rsidRPr="00FF30D6">
        <w:t>p</w:t>
      </w:r>
      <w:r w:rsidR="00EE21F6" w:rsidRPr="00FF30D6">
        <w:t>porten</w:t>
      </w:r>
      <w:r w:rsidRPr="00FF30D6">
        <w:t xml:space="preserve"> rimmar dock delvis illa med </w:t>
      </w:r>
      <w:r w:rsidR="0058378D" w:rsidRPr="00FF30D6">
        <w:t>de</w:t>
      </w:r>
      <w:r w:rsidR="000F1BD1" w:rsidRPr="00FF30D6">
        <w:t>m</w:t>
      </w:r>
      <w:r w:rsidR="0058378D" w:rsidRPr="00FF30D6">
        <w:t xml:space="preserve"> Miljöpartiet skulle vilja se</w:t>
      </w:r>
      <w:r w:rsidR="00517B78" w:rsidRPr="00FF30D6">
        <w:t>.</w:t>
      </w:r>
    </w:p>
    <w:p w:rsidR="0068764B" w:rsidRPr="00FF30D6" w:rsidRDefault="0068764B" w:rsidP="0068764B">
      <w:pPr>
        <w:pStyle w:val="Rubrik1"/>
      </w:pPr>
      <w:bookmarkStart w:id="31" w:name="_Toc113770147"/>
      <w:bookmarkStart w:id="32" w:name="_Toc117323254"/>
      <w:bookmarkStart w:id="33" w:name="_Toc117581272"/>
      <w:r w:rsidRPr="00FF30D6">
        <w:t>Bilaterala avtal</w:t>
      </w:r>
      <w:bookmarkEnd w:id="31"/>
      <w:r w:rsidR="000C77D0" w:rsidRPr="00FF30D6">
        <w:t>, EPA</w:t>
      </w:r>
      <w:bookmarkEnd w:id="32"/>
      <w:bookmarkEnd w:id="33"/>
    </w:p>
    <w:p w:rsidR="0068764B" w:rsidRPr="00FF30D6" w:rsidRDefault="0068764B" w:rsidP="0068764B">
      <w:pPr>
        <w:rPr>
          <w:color w:val="000000"/>
        </w:rPr>
      </w:pPr>
      <w:r w:rsidRPr="00FF30D6">
        <w:rPr>
          <w:color w:val="000000"/>
        </w:rPr>
        <w:t xml:space="preserve">Att WTO inte har lyckats balansera renodlad ekonomisk makt med rättigheter och jämlika förhållanden mellan medlemmarna, </w:t>
      </w:r>
      <w:r w:rsidR="0048231B" w:rsidRPr="00FF30D6">
        <w:rPr>
          <w:color w:val="000000"/>
        </w:rPr>
        <w:t>och att dess arbete blivit ut</w:t>
      </w:r>
      <w:r w:rsidR="00517B78" w:rsidRPr="00FF30D6">
        <w:rPr>
          <w:color w:val="000000"/>
        </w:rPr>
        <w:t xml:space="preserve">draget, </w:t>
      </w:r>
      <w:r w:rsidRPr="00FF30D6">
        <w:rPr>
          <w:color w:val="000000"/>
        </w:rPr>
        <w:t>har lett till att organisationens ställning som central arena för ha</w:t>
      </w:r>
      <w:r w:rsidRPr="00FF30D6">
        <w:rPr>
          <w:color w:val="000000"/>
        </w:rPr>
        <w:t>n</w:t>
      </w:r>
      <w:r w:rsidRPr="00FF30D6">
        <w:rPr>
          <w:color w:val="000000"/>
        </w:rPr>
        <w:t>delspolitiken i</w:t>
      </w:r>
      <w:r w:rsidR="000F1BD1" w:rsidRPr="00FF30D6">
        <w:rPr>
          <w:color w:val="000000"/>
        </w:rPr>
        <w:t xml:space="preserve"> </w:t>
      </w:r>
      <w:r w:rsidRPr="00FF30D6">
        <w:rPr>
          <w:color w:val="000000"/>
        </w:rPr>
        <w:t xml:space="preserve">dag utmanas genom att alltfler bilaterala och regionala avtal sluts. </w:t>
      </w:r>
      <w:r w:rsidR="00517B78" w:rsidRPr="00FF30D6">
        <w:t>Visserligen menar regeringen att dessa regionala avtal sker i samstä</w:t>
      </w:r>
      <w:r w:rsidR="00517B78" w:rsidRPr="00FF30D6">
        <w:t>m</w:t>
      </w:r>
      <w:r w:rsidR="00517B78" w:rsidRPr="00FF30D6">
        <w:t>mighet med WTO. Men intrycket är snarare att man går vid sidan av WTO och ser om sitt hus och sina förmåner genom att skriva snabbare bilaterala avtal.</w:t>
      </w:r>
    </w:p>
    <w:p w:rsidR="0068764B" w:rsidRPr="00FF30D6" w:rsidRDefault="0068764B" w:rsidP="00E95437">
      <w:pPr>
        <w:pStyle w:val="Normaltindrag"/>
      </w:pPr>
      <w:r w:rsidRPr="00FF30D6">
        <w:t>Hösten 2002 inledde EU förhandlingar med de 78 AVS-länderna (Afrika, Västindien och Stillahavsländerna) om handels- och samarbetsavtal, s</w:t>
      </w:r>
      <w:r w:rsidR="000F1BD1" w:rsidRPr="00FF30D6">
        <w:t>.</w:t>
      </w:r>
      <w:r w:rsidRPr="00FF30D6">
        <w:t>k</w:t>
      </w:r>
      <w:r w:rsidR="000F1BD1" w:rsidRPr="00FF30D6">
        <w:t xml:space="preserve">. </w:t>
      </w:r>
      <w:r w:rsidRPr="00FF30D6">
        <w:t>ek</w:t>
      </w:r>
      <w:r w:rsidRPr="00FF30D6">
        <w:t>o</w:t>
      </w:r>
      <w:r w:rsidRPr="00FF30D6">
        <w:t>nomiska partnerskapsavt</w:t>
      </w:r>
      <w:r w:rsidR="00A9301F" w:rsidRPr="00FF30D6">
        <w:t>al, EPA (Economic Partnership A</w:t>
      </w:r>
      <w:r w:rsidRPr="00FF30D6">
        <w:t xml:space="preserve">greement). Tanken bakom dessa avtal </w:t>
      </w:r>
      <w:r w:rsidR="00517B78" w:rsidRPr="00FF30D6">
        <w:t xml:space="preserve">sägs vara att </w:t>
      </w:r>
      <w:r w:rsidRPr="00FF30D6">
        <w:t>de ska gynna en hållbar utveckling och bidra till att fattigdomen bekämpas.</w:t>
      </w:r>
    </w:p>
    <w:p w:rsidR="0068764B" w:rsidRPr="00FF30D6" w:rsidRDefault="00A9301F" w:rsidP="00E95437">
      <w:pPr>
        <w:pStyle w:val="Normaltindrag"/>
      </w:pPr>
      <w:r w:rsidRPr="00FF30D6">
        <w:t>I</w:t>
      </w:r>
      <w:r w:rsidR="000F1BD1" w:rsidRPr="00FF30D6">
        <w:t xml:space="preserve"> </w:t>
      </w:r>
      <w:r w:rsidR="0068764B" w:rsidRPr="00FF30D6">
        <w:t>dag finns</w:t>
      </w:r>
      <w:r w:rsidRPr="00FF30D6">
        <w:t xml:space="preserve"> en oro för att EPA i</w:t>
      </w:r>
      <w:r w:rsidR="000F1BD1" w:rsidRPr="00FF30D6">
        <w:t xml:space="preserve"> </w:t>
      </w:r>
      <w:r w:rsidRPr="00FF30D6">
        <w:t>stället kommer att leda till försämrade mö</w:t>
      </w:r>
      <w:r w:rsidRPr="00FF30D6">
        <w:t>j</w:t>
      </w:r>
      <w:r w:rsidRPr="00FF30D6">
        <w:t>ligheter att bekämpa fattigdomen</w:t>
      </w:r>
      <w:r w:rsidR="00517B78" w:rsidRPr="00FF30D6">
        <w:t xml:space="preserve"> i AVS-länderna</w:t>
      </w:r>
      <w:r w:rsidRPr="00FF30D6">
        <w:t>.</w:t>
      </w:r>
      <w:r w:rsidR="00517B78" w:rsidRPr="00FF30D6">
        <w:t xml:space="preserve"> </w:t>
      </w:r>
      <w:r w:rsidR="00D8424E" w:rsidRPr="00FF30D6">
        <w:t>Näringsutskottet har</w:t>
      </w:r>
      <w:r w:rsidR="004D7CCC" w:rsidRPr="00FF30D6">
        <w:t xml:space="preserve"> </w:t>
      </w:r>
      <w:r w:rsidR="00D8424E" w:rsidRPr="00FF30D6">
        <w:t>i b</w:t>
      </w:r>
      <w:r w:rsidR="00D8424E" w:rsidRPr="00FF30D6">
        <w:t>e</w:t>
      </w:r>
      <w:r w:rsidR="00D8424E" w:rsidRPr="00FF30D6">
        <w:t>tänkande 2004/05:NU11</w:t>
      </w:r>
      <w:r w:rsidR="004D7CCC" w:rsidRPr="00FF30D6">
        <w:t xml:space="preserve"> </w:t>
      </w:r>
      <w:r w:rsidR="00D8424E" w:rsidRPr="00FF30D6">
        <w:t>gett uttryck för tveksamhet i fråga om de bilaterala och regionala avtalen</w:t>
      </w:r>
      <w:r w:rsidR="000F1BD1" w:rsidRPr="00FF30D6">
        <w:t>s</w:t>
      </w:r>
      <w:r w:rsidR="00D8424E" w:rsidRPr="00FF30D6">
        <w:t xml:space="preserve"> konsekvenser rent generellt.</w:t>
      </w:r>
    </w:p>
    <w:p w:rsidR="0068764B" w:rsidRPr="00FF30D6" w:rsidRDefault="0068764B" w:rsidP="00E95437">
      <w:pPr>
        <w:pStyle w:val="Normaltindrag"/>
      </w:pPr>
      <w:r w:rsidRPr="00FF30D6">
        <w:t>Bland kritikerna återfinns den brittiska regeringen, som tidigare i år kritis</w:t>
      </w:r>
      <w:r w:rsidRPr="00FF30D6">
        <w:t>e</w:t>
      </w:r>
      <w:r w:rsidRPr="00FF30D6">
        <w:t>rat de pågående förhandlingarna och i</w:t>
      </w:r>
      <w:r w:rsidR="000F1BD1" w:rsidRPr="00FF30D6">
        <w:t xml:space="preserve"> </w:t>
      </w:r>
      <w:r w:rsidRPr="00FF30D6">
        <w:t xml:space="preserve">stället krävt att AVS-länderna i större utsträckning själva ska få bestämma hur lång tid de behöver för att öppna sina marknader och hur omfattningen av dessa marknadsöppningar ska se ut. </w:t>
      </w:r>
      <w:r w:rsidR="001F439A" w:rsidRPr="00FF30D6">
        <w:t xml:space="preserve">EU däremot, menar man, måste </w:t>
      </w:r>
      <w:r w:rsidRPr="00FF30D6">
        <w:t xml:space="preserve">öppna sina marknader helt för </w:t>
      </w:r>
      <w:r w:rsidR="00211FEA" w:rsidRPr="00FF30D6">
        <w:t>utvecklings</w:t>
      </w:r>
      <w:r w:rsidRPr="00FF30D6">
        <w:t>lände</w:t>
      </w:r>
      <w:r w:rsidRPr="00FF30D6">
        <w:t>r</w:t>
      </w:r>
      <w:r w:rsidRPr="00FF30D6">
        <w:t xml:space="preserve">na. Vidare vill man inte </w:t>
      </w:r>
      <w:r w:rsidR="00517B78" w:rsidRPr="00FF30D6">
        <w:t xml:space="preserve">heller </w:t>
      </w:r>
      <w:r w:rsidRPr="00FF30D6">
        <w:t>att Singaporefrågorna ska föras in bakvägen genom att aktualiseras i de ekonomiska partnerskapsavtalen.</w:t>
      </w:r>
    </w:p>
    <w:p w:rsidR="0068764B" w:rsidRPr="00FF30D6" w:rsidRDefault="0068764B" w:rsidP="00E95437">
      <w:pPr>
        <w:pStyle w:val="Normaltindrag"/>
      </w:pPr>
      <w:r w:rsidRPr="00FF30D6">
        <w:t xml:space="preserve">För dessa åsikter </w:t>
      </w:r>
      <w:r w:rsidR="00517B78" w:rsidRPr="00FF30D6">
        <w:t>har</w:t>
      </w:r>
      <w:r w:rsidRPr="00FF30D6">
        <w:t xml:space="preserve"> den brittiska regeringen </w:t>
      </w:r>
      <w:r w:rsidR="00517B78" w:rsidRPr="00FF30D6">
        <w:t xml:space="preserve">fått </w:t>
      </w:r>
      <w:r w:rsidRPr="00FF30D6">
        <w:t>skarp kritik från k</w:t>
      </w:r>
      <w:r w:rsidR="001F439A" w:rsidRPr="00FF30D6">
        <w:t>ommi</w:t>
      </w:r>
      <w:r w:rsidR="001F439A" w:rsidRPr="00FF30D6">
        <w:t>s</w:t>
      </w:r>
      <w:r w:rsidR="001F439A" w:rsidRPr="00FF30D6">
        <w:t>sionen, som ingalunda anser</w:t>
      </w:r>
      <w:r w:rsidRPr="00FF30D6">
        <w:t xml:space="preserve"> att förhandlingsmandatet borde ändras.</w:t>
      </w:r>
    </w:p>
    <w:p w:rsidR="0068764B" w:rsidRPr="00FF30D6" w:rsidRDefault="004D7CCC" w:rsidP="00E95437">
      <w:pPr>
        <w:pStyle w:val="Normaltindrag"/>
      </w:pPr>
      <w:r w:rsidRPr="00FF30D6">
        <w:t>Sverige har tidigare uttryckt förståelse för att EPA-avtalen måste utformas som asymmetriska avtal – att AVS-länderna inte ska behöva öppna sina marknader lika mycket som EU-länderna. Däremot menar man att detta bara ska ske under en över</w:t>
      </w:r>
      <w:r w:rsidR="00F317B5" w:rsidRPr="00FF30D6">
        <w:softHyphen/>
      </w:r>
      <w:r w:rsidRPr="00FF30D6">
        <w:t xml:space="preserve">gångsperiod. </w:t>
      </w:r>
      <w:r w:rsidR="0068764B" w:rsidRPr="00FF30D6">
        <w:t xml:space="preserve">För att </w:t>
      </w:r>
      <w:r w:rsidR="001F439A" w:rsidRPr="00FF30D6">
        <w:t xml:space="preserve">Europeiska </w:t>
      </w:r>
      <w:r w:rsidR="000F1BD1" w:rsidRPr="00FF30D6">
        <w:t xml:space="preserve">partnerskapsavtalen </w:t>
      </w:r>
      <w:r w:rsidR="0068764B" w:rsidRPr="00FF30D6">
        <w:t>verkl</w:t>
      </w:r>
      <w:r w:rsidR="001F439A" w:rsidRPr="00FF30D6">
        <w:t>igen ska bli utvecklings</w:t>
      </w:r>
      <w:r w:rsidR="00F317B5" w:rsidRPr="00FF30D6">
        <w:softHyphen/>
      </w:r>
      <w:r w:rsidR="001F439A" w:rsidRPr="00FF30D6">
        <w:t>inriktade</w:t>
      </w:r>
      <w:r w:rsidR="00A9301F" w:rsidRPr="00FF30D6">
        <w:t>, och för att den svenska regeringen verkligen ska visa allvar med utveckling och fattigdomsbekämpning,</w:t>
      </w:r>
      <w:r w:rsidR="0068764B" w:rsidRPr="00FF30D6">
        <w:t xml:space="preserve"> borde Sverige, till att börja med, stödja den brittiska regeringens initiativ. Detta bör ges regeringen till känna.</w:t>
      </w:r>
      <w:r w:rsidR="00517B78" w:rsidRPr="00FF30D6">
        <w:t xml:space="preserve"> Regeringen </w:t>
      </w:r>
      <w:r w:rsidR="0048231B" w:rsidRPr="00FF30D6">
        <w:t>bör slå vakt om skapandet av mu</w:t>
      </w:r>
      <w:r w:rsidR="00517B78" w:rsidRPr="00FF30D6">
        <w:t>ltilat</w:t>
      </w:r>
      <w:r w:rsidR="00517B78" w:rsidRPr="00FF30D6">
        <w:t>e</w:t>
      </w:r>
      <w:r w:rsidR="00517B78" w:rsidRPr="00FF30D6">
        <w:t>rala och heltäckande handelsavtal.</w:t>
      </w:r>
    </w:p>
    <w:p w:rsidR="0068764B" w:rsidRPr="00FF30D6" w:rsidRDefault="00A9301F" w:rsidP="0068764B">
      <w:pPr>
        <w:pStyle w:val="Rubrik1"/>
      </w:pPr>
      <w:bookmarkStart w:id="34" w:name="_Toc117323255"/>
      <w:bookmarkStart w:id="35" w:name="_Toc117581273"/>
      <w:r w:rsidRPr="00FF30D6">
        <w:t>Företag</w:t>
      </w:r>
      <w:r w:rsidR="0068764B" w:rsidRPr="00FF30D6">
        <w:t xml:space="preserve">s </w:t>
      </w:r>
      <w:r w:rsidRPr="00FF30D6">
        <w:t xml:space="preserve">sociala och miljömässiga </w:t>
      </w:r>
      <w:r w:rsidR="0068764B" w:rsidRPr="00FF30D6">
        <w:t>ansvar</w:t>
      </w:r>
      <w:bookmarkEnd w:id="34"/>
      <w:bookmarkEnd w:id="35"/>
    </w:p>
    <w:p w:rsidR="001F439A" w:rsidRPr="00FF30D6" w:rsidRDefault="001F5F15" w:rsidP="0058378D">
      <w:r w:rsidRPr="00FF30D6">
        <w:t xml:space="preserve">När handeln mellan länder ökar, ökar också avståndet mellan konsument och producent. </w:t>
      </w:r>
      <w:r w:rsidR="0041187D" w:rsidRPr="00FF30D6">
        <w:t>Det blir då allt svårare för konsumenten att veta under vilka villkor varorna produceras.</w:t>
      </w:r>
    </w:p>
    <w:p w:rsidR="0041187D" w:rsidRPr="00FF30D6" w:rsidRDefault="0041187D" w:rsidP="001F439A">
      <w:pPr>
        <w:ind w:firstLine="227"/>
      </w:pPr>
      <w:r w:rsidRPr="00FF30D6">
        <w:rPr>
          <w:rStyle w:val="NormaltindragChar"/>
        </w:rPr>
        <w:t>Miljö- och rättvisemärkning utgör viktiga instrument för att underlätta för de</w:t>
      </w:r>
      <w:r w:rsidRPr="00FF30D6">
        <w:t xml:space="preserve"> konsumenter som vill handla produkter som är tillverkade på ett etiskt och miljömässigt försvarbart sätt. Deras val utgör också viktiga signaler till pr</w:t>
      </w:r>
      <w:r w:rsidRPr="00FF30D6">
        <w:t>o</w:t>
      </w:r>
      <w:r w:rsidRPr="00FF30D6">
        <w:t>ducenterna. Samtidigt som den enskilde ofta kan och vill ta ett ansvar</w:t>
      </w:r>
      <w:r w:rsidR="007326D2" w:rsidRPr="00FF30D6">
        <w:t>,</w:t>
      </w:r>
      <w:r w:rsidR="001F439A" w:rsidRPr="00FF30D6">
        <w:t xml:space="preserve"> måste också ett</w:t>
      </w:r>
      <w:r w:rsidRPr="00FF30D6">
        <w:t xml:space="preserve"> </w:t>
      </w:r>
      <w:r w:rsidR="00517B78" w:rsidRPr="00FF30D6">
        <w:t xml:space="preserve">övergripande </w:t>
      </w:r>
      <w:r w:rsidRPr="00FF30D6">
        <w:t xml:space="preserve">ansvar tas </w:t>
      </w:r>
      <w:r w:rsidR="00517B78" w:rsidRPr="00FF30D6">
        <w:t xml:space="preserve">av </w:t>
      </w:r>
      <w:r w:rsidRPr="00FF30D6">
        <w:t>både politiker och företag.</w:t>
      </w:r>
    </w:p>
    <w:p w:rsidR="00BE2C77" w:rsidRPr="00FF30D6" w:rsidRDefault="00BE2C77" w:rsidP="00BE2C77">
      <w:pPr>
        <w:pStyle w:val="Normaltindrag"/>
      </w:pPr>
      <w:r w:rsidRPr="00FF30D6">
        <w:t>Så som ekonomin har utvecklats de senaste åren, med bl</w:t>
      </w:r>
      <w:r w:rsidR="000F1BD1" w:rsidRPr="00FF30D6">
        <w:t>.</w:t>
      </w:r>
      <w:r w:rsidRPr="00FF30D6">
        <w:t>a</w:t>
      </w:r>
      <w:r w:rsidR="000F1BD1" w:rsidRPr="00FF30D6">
        <w:t>.</w:t>
      </w:r>
      <w:r w:rsidRPr="00FF30D6">
        <w:t xml:space="preserve"> färre handels</w:t>
      </w:r>
      <w:r w:rsidR="00F317B5" w:rsidRPr="00FF30D6">
        <w:softHyphen/>
      </w:r>
      <w:r w:rsidRPr="00FF30D6">
        <w:t xml:space="preserve">hinder, har stora företag fått alltmer ökad makt och frihet. </w:t>
      </w:r>
      <w:r w:rsidR="002A1D8D" w:rsidRPr="00FF30D6">
        <w:t>Det har t</w:t>
      </w:r>
      <w:r w:rsidR="000F1BD1" w:rsidRPr="00FF30D6">
        <w:t>.</w:t>
      </w:r>
      <w:r w:rsidR="002A1D8D" w:rsidRPr="00FF30D6">
        <w:t>ex</w:t>
      </w:r>
      <w:r w:rsidR="000F1BD1" w:rsidRPr="00FF30D6">
        <w:t>.</w:t>
      </w:r>
      <w:r w:rsidR="002A1D8D" w:rsidRPr="00FF30D6">
        <w:t xml:space="preserve"> blivit </w:t>
      </w:r>
      <w:r w:rsidRPr="00FF30D6">
        <w:t xml:space="preserve">allt enklare för företag att flytta sin verksamhet till länder </w:t>
      </w:r>
      <w:r w:rsidR="001F439A" w:rsidRPr="00FF30D6">
        <w:t>där produktion</w:t>
      </w:r>
      <w:r w:rsidR="001F439A" w:rsidRPr="00FF30D6">
        <w:t>s</w:t>
      </w:r>
      <w:r w:rsidR="001F439A" w:rsidRPr="00FF30D6">
        <w:t>kostnaderna kan hållas låga, bl</w:t>
      </w:r>
      <w:r w:rsidR="000F1BD1" w:rsidRPr="00FF30D6">
        <w:t>.</w:t>
      </w:r>
      <w:r w:rsidR="001F439A" w:rsidRPr="00FF30D6">
        <w:t>a</w:t>
      </w:r>
      <w:r w:rsidR="000F1BD1" w:rsidRPr="00FF30D6">
        <w:t>.</w:t>
      </w:r>
      <w:r w:rsidR="001F439A" w:rsidRPr="00FF30D6">
        <w:t xml:space="preserve"> </w:t>
      </w:r>
      <w:r w:rsidR="007326D2" w:rsidRPr="00FF30D6">
        <w:t xml:space="preserve">på grund av </w:t>
      </w:r>
      <w:r w:rsidRPr="00FF30D6">
        <w:t>lägre löner och sämre arbet</w:t>
      </w:r>
      <w:r w:rsidRPr="00FF30D6">
        <w:t>s</w:t>
      </w:r>
      <w:r w:rsidRPr="00FF30D6">
        <w:t>förhållanden.</w:t>
      </w:r>
    </w:p>
    <w:p w:rsidR="0058378D" w:rsidRPr="00FF30D6" w:rsidRDefault="002A1D8D" w:rsidP="0058378D">
      <w:pPr>
        <w:pStyle w:val="Normaltindrag"/>
      </w:pPr>
      <w:r w:rsidRPr="00FF30D6">
        <w:t xml:space="preserve">Ett grundläggande problem är att de nationella rättssystemen inte klarar av att skapa de spelregler som behövs samt </w:t>
      </w:r>
      <w:r w:rsidR="009E721D" w:rsidRPr="00FF30D6">
        <w:t xml:space="preserve">upprätthålla </w:t>
      </w:r>
      <w:r w:rsidRPr="00FF30D6">
        <w:t xml:space="preserve">sanktioner mot dem som bryter mot reglerna. </w:t>
      </w:r>
      <w:r w:rsidR="007326D2" w:rsidRPr="00FF30D6">
        <w:t>Detta gäller i synnerhet för företag med verksamhet i flera länder, trans</w:t>
      </w:r>
      <w:r w:rsidR="00F317B5" w:rsidRPr="00FF30D6">
        <w:softHyphen/>
      </w:r>
      <w:r w:rsidR="007326D2" w:rsidRPr="00FF30D6">
        <w:t>nationella företag.</w:t>
      </w:r>
    </w:p>
    <w:p w:rsidR="007326D2" w:rsidRPr="00FF30D6" w:rsidRDefault="002A1D8D" w:rsidP="0058378D">
      <w:pPr>
        <w:pStyle w:val="Normaltindrag"/>
      </w:pPr>
      <w:r w:rsidRPr="00FF30D6">
        <w:t xml:space="preserve">I regeringsskrivelsen anges att företags sociala och miljömässiga ansvar utgör en central del av regeringens utrikes- och handelspolitik. </w:t>
      </w:r>
      <w:r w:rsidR="007326D2" w:rsidRPr="00FF30D6">
        <w:t>En rad olika initiativ nämns i skrivelsen som exempel på arbete där arbete med föret</w:t>
      </w:r>
      <w:r w:rsidR="00350CBF" w:rsidRPr="00FF30D6">
        <w:t xml:space="preserve">ags ansvar står i centrum, bl.a. </w:t>
      </w:r>
      <w:r w:rsidR="007326D2" w:rsidRPr="00FF30D6">
        <w:t>OECD:s riktlinjer för multinationella företag, med nationella kontaktpunkter som arbetar för att riktlinjerna efterlevs, samt FN:s Global Compact. I Sverige finns även motsvarigheten Globalt ansvar. Pr</w:t>
      </w:r>
      <w:r w:rsidR="007326D2" w:rsidRPr="00FF30D6">
        <w:t>o</w:t>
      </w:r>
      <w:r w:rsidR="007326D2" w:rsidRPr="00FF30D6">
        <w:t>blemet med dessa initiativ är dock bl</w:t>
      </w:r>
      <w:r w:rsidR="000F1BD1" w:rsidRPr="00FF30D6">
        <w:t>.</w:t>
      </w:r>
      <w:r w:rsidR="001F439A" w:rsidRPr="00FF30D6">
        <w:t>a</w:t>
      </w:r>
      <w:r w:rsidR="000F1BD1" w:rsidRPr="00FF30D6">
        <w:t>.</w:t>
      </w:r>
      <w:r w:rsidR="001F439A" w:rsidRPr="00FF30D6">
        <w:t xml:space="preserve"> att de är frivilliga. </w:t>
      </w:r>
      <w:r w:rsidR="007326D2" w:rsidRPr="00FF30D6">
        <w:t xml:space="preserve">Samtidigt är det kanske de företag som har sämst meriter på området som borde </w:t>
      </w:r>
      <w:r w:rsidR="00C67364" w:rsidRPr="00FF30D6">
        <w:t>granskas hårdast, men dessa kommer man inte åt den frivilliga vägen.</w:t>
      </w:r>
    </w:p>
    <w:p w:rsidR="002A1D8D" w:rsidRPr="00FF30D6" w:rsidRDefault="00987FC6" w:rsidP="0058378D">
      <w:pPr>
        <w:pStyle w:val="Normaltindrag"/>
      </w:pPr>
      <w:r w:rsidRPr="00FF30D6">
        <w:t xml:space="preserve">Näringsutskottet har tidigare i betänkande 2004/05:NU11 fastslagit att Sverige på sikt ska verka för att en internationell uppförandekod av bindande natur inrättas. </w:t>
      </w:r>
      <w:r w:rsidR="007326D2" w:rsidRPr="00FF30D6">
        <w:t>Detta är välkommet. Mot bakgrund av de problem som finns med att hålla i synnerhet trans</w:t>
      </w:r>
      <w:r w:rsidR="00F317B5" w:rsidRPr="00FF30D6">
        <w:softHyphen/>
      </w:r>
      <w:r w:rsidR="007326D2" w:rsidRPr="00FF30D6">
        <w:t>nationella företag ansvariga är det nödvändigt att initiativ tas för bindande regler för dessa. Sverige borde därför stå som ett gott föredöme och verka pådrivande inter</w:t>
      </w:r>
      <w:r w:rsidR="00F317B5" w:rsidRPr="00FF30D6">
        <w:softHyphen/>
      </w:r>
      <w:r w:rsidR="007326D2" w:rsidRPr="00FF30D6">
        <w:t>nationellt för att FN ska utarbeta sådana</w:t>
      </w:r>
      <w:r w:rsidR="001F439A" w:rsidRPr="00FF30D6">
        <w:t xml:space="preserve"> internationellt bindande regler</w:t>
      </w:r>
      <w:r w:rsidR="007326D2" w:rsidRPr="00FF30D6">
        <w:t>. Detta bör riksdagen ge regeringen som sin mening till känna.</w:t>
      </w:r>
    </w:p>
    <w:p w:rsidR="00A9301F" w:rsidRPr="00FF30D6" w:rsidRDefault="0041187D" w:rsidP="00A9301F">
      <w:pPr>
        <w:pStyle w:val="Normaltindrag"/>
      </w:pPr>
      <w:r w:rsidRPr="00FF30D6">
        <w:t xml:space="preserve">Glädjande är dessutom att </w:t>
      </w:r>
      <w:r w:rsidR="00A9301F" w:rsidRPr="00FF30D6">
        <w:t>regeringen anser att det är en självklarhet att st</w:t>
      </w:r>
      <w:r w:rsidR="00A9301F" w:rsidRPr="00FF30D6">
        <w:t>a</w:t>
      </w:r>
      <w:r w:rsidR="00A9301F" w:rsidRPr="00FF30D6">
        <w:t>ten ska vara ett föredöme i att främja social och miljömässig hänsyn och att man inlett ett arbete med detta inom bl</w:t>
      </w:r>
      <w:r w:rsidR="000F1BD1" w:rsidRPr="00FF30D6">
        <w:t>.</w:t>
      </w:r>
      <w:r w:rsidR="00A9301F" w:rsidRPr="00FF30D6">
        <w:t>a</w:t>
      </w:r>
      <w:r w:rsidR="000F1BD1" w:rsidRPr="00FF30D6">
        <w:t>.</w:t>
      </w:r>
      <w:r w:rsidR="00A9301F" w:rsidRPr="00FF30D6">
        <w:t xml:space="preserve"> offentlig upphandling och statlig ägarpolitik. </w:t>
      </w:r>
      <w:r w:rsidRPr="00FF30D6">
        <w:t>Det är viktigt att också det offentliga tar sitt ansvar och i sin up</w:t>
      </w:r>
      <w:r w:rsidRPr="00FF30D6">
        <w:t>p</w:t>
      </w:r>
      <w:r w:rsidRPr="00FF30D6">
        <w:t>handling försäkrar sig om att respekten för fackliga och politiska rättigheter garanteras i produktionen av varor och tjänster till offentlig konsumtion. G</w:t>
      </w:r>
      <w:r w:rsidRPr="00FF30D6">
        <w:t>e</w:t>
      </w:r>
      <w:r w:rsidRPr="00FF30D6">
        <w:t>nom att offentlig sektor själv jobbar med företags ansvar premieras duktiga företag genom ökad efterfrågan och kraven på näringslivet blir också mer trovärdigt</w:t>
      </w:r>
      <w:r w:rsidR="00BE2C77" w:rsidRPr="00FF30D6">
        <w:t xml:space="preserve">. </w:t>
      </w:r>
      <w:r w:rsidR="00A9301F" w:rsidRPr="00FF30D6">
        <w:t>Detta arbete kommer Miljöpartiet att följa noggrant.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F1BD1" w:rsidRPr="00FF30D6">
        <w:tblPrEx>
          <w:tblCellMar>
            <w:top w:w="0" w:type="dxa"/>
            <w:bottom w:w="0" w:type="dxa"/>
          </w:tblCellMar>
        </w:tblPrEx>
        <w:trPr>
          <w:cantSplit/>
        </w:trPr>
        <w:tc>
          <w:tcPr>
            <w:tcW w:w="3046" w:type="dxa"/>
          </w:tcPr>
          <w:p w:rsidR="000F1BD1" w:rsidRPr="00FF30D6" w:rsidRDefault="000F1BD1" w:rsidP="000F1BD1">
            <w:pPr>
              <w:pStyle w:val="UnderskriftDatum"/>
              <w:spacing w:before="240"/>
            </w:pPr>
            <w:r w:rsidRPr="00FF30D6">
              <w:t>Stockholm den 17 oktober 2005</w:t>
            </w:r>
          </w:p>
        </w:tc>
        <w:tc>
          <w:tcPr>
            <w:tcW w:w="3047" w:type="dxa"/>
          </w:tcPr>
          <w:p w:rsidR="000F1BD1" w:rsidRPr="00FF30D6" w:rsidRDefault="000F1BD1" w:rsidP="000F1BD1">
            <w:pPr>
              <w:pStyle w:val="Underskrifter"/>
              <w:spacing w:before="240"/>
            </w:pPr>
          </w:p>
        </w:tc>
      </w:tr>
      <w:tr w:rsidR="000F1BD1" w:rsidRPr="00FF30D6">
        <w:tblPrEx>
          <w:tblCellMar>
            <w:top w:w="0" w:type="dxa"/>
            <w:bottom w:w="0" w:type="dxa"/>
          </w:tblCellMar>
        </w:tblPrEx>
        <w:trPr>
          <w:cantSplit/>
        </w:trPr>
        <w:tc>
          <w:tcPr>
            <w:tcW w:w="3046" w:type="dxa"/>
          </w:tcPr>
          <w:p w:rsidR="000F1BD1" w:rsidRPr="00FF30D6" w:rsidRDefault="000F1BD1" w:rsidP="000F1BD1">
            <w:pPr>
              <w:pStyle w:val="Underskrifter"/>
            </w:pPr>
            <w:r w:rsidRPr="00FF30D6">
              <w:t>Ingegerd Saarinen (mp)</w:t>
            </w:r>
          </w:p>
        </w:tc>
        <w:tc>
          <w:tcPr>
            <w:tcW w:w="3047" w:type="dxa"/>
          </w:tcPr>
          <w:p w:rsidR="000F1BD1" w:rsidRPr="00FF30D6" w:rsidRDefault="000F1BD1" w:rsidP="000F1BD1">
            <w:pPr>
              <w:pStyle w:val="Underskrifter"/>
            </w:pPr>
            <w:r w:rsidRPr="00FF30D6">
              <w:t>Lotta Hedström (mp)</w:t>
            </w:r>
          </w:p>
        </w:tc>
      </w:tr>
    </w:tbl>
    <w:p w:rsidR="0068764B" w:rsidRPr="00FF30D6" w:rsidRDefault="0068764B" w:rsidP="000F1BD1">
      <w:pPr>
        <w:pStyle w:val="Normaltindrag"/>
      </w:pPr>
    </w:p>
    <w:sectPr w:rsidR="0068764B" w:rsidRPr="00FF30D6" w:rsidSect="000F1B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2111" w:rsidRPr="00FF30D6" w:rsidRDefault="00572111">
      <w:r w:rsidRPr="00FF30D6">
        <w:separator/>
      </w:r>
    </w:p>
  </w:endnote>
  <w:endnote w:type="continuationSeparator" w:id="0">
    <w:p w:rsidR="00572111" w:rsidRPr="00FF30D6" w:rsidRDefault="00572111">
      <w:r w:rsidRPr="00FF30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6DA" w:rsidRPr="00FF30D6" w:rsidRDefault="00FF30D6" w:rsidP="000F1BD1">
    <w:pPr>
      <w:pStyle w:val="Sidfot"/>
    </w:pPr>
    <w:r w:rsidRPr="00FF30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39064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6DA" w:rsidRDefault="003436DA">
                          <w:pPr>
                            <w:pStyle w:val="NormalS5sidnrV"/>
                          </w:pPr>
                          <w:r>
                            <w:fldChar w:fldCharType="begin"/>
                          </w:r>
                          <w:r>
                            <w:instrText xml:space="preserve"> PAGE *\charformat</w:instrText>
                          </w:r>
                          <w:r>
                            <w:fldChar w:fldCharType="separate"/>
                          </w:r>
                          <w:r w:rsidR="00C36B2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36DA" w:rsidRDefault="003436DA">
                    <w:pPr>
                      <w:pStyle w:val="NormalS5sidnrV"/>
                    </w:pPr>
                    <w:r>
                      <w:fldChar w:fldCharType="begin"/>
                    </w:r>
                    <w:r>
                      <w:instrText xml:space="preserve"> PAGE *\charformat</w:instrText>
                    </w:r>
                    <w:r>
                      <w:fldChar w:fldCharType="separate"/>
                    </w:r>
                    <w:r w:rsidR="00C36B2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6DA" w:rsidRPr="00FF30D6" w:rsidRDefault="00FF30D6" w:rsidP="000F1BD1">
    <w:pPr>
      <w:pStyle w:val="Sidfot"/>
    </w:pPr>
    <w:r w:rsidRPr="00FF30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09376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6DA" w:rsidRDefault="003436DA">
                          <w:pPr>
                            <w:pStyle w:val="NormalS5sidnrH"/>
                            <w:ind w:right="0"/>
                          </w:pPr>
                          <w:r>
                            <w:fldChar w:fldCharType="begin"/>
                          </w:r>
                          <w:r>
                            <w:instrText xml:space="preserve"> PAGE *\charformat</w:instrText>
                          </w:r>
                          <w:r>
                            <w:fldChar w:fldCharType="separate"/>
                          </w:r>
                          <w:r w:rsidR="00C36B2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36DA" w:rsidRDefault="003436DA">
                    <w:pPr>
                      <w:pStyle w:val="NormalS5sidnrH"/>
                      <w:ind w:right="0"/>
                    </w:pPr>
                    <w:r>
                      <w:fldChar w:fldCharType="begin"/>
                    </w:r>
                    <w:r>
                      <w:instrText xml:space="preserve"> PAGE *\charformat</w:instrText>
                    </w:r>
                    <w:r>
                      <w:fldChar w:fldCharType="separate"/>
                    </w:r>
                    <w:r w:rsidR="00C36B2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6DA" w:rsidRPr="00FF30D6" w:rsidRDefault="00FF30D6" w:rsidP="000F1BD1">
    <w:pPr>
      <w:pStyle w:val="Sidfot"/>
    </w:pPr>
    <w:r w:rsidRPr="00FF30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51399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6DA" w:rsidRDefault="003436DA">
                          <w:pPr>
                            <w:pStyle w:val="NormalS5sidnrH"/>
                            <w:ind w:right="0"/>
                          </w:pPr>
                          <w:r>
                            <w:fldChar w:fldCharType="begin"/>
                          </w:r>
                          <w:r>
                            <w:instrText xml:space="preserve"> PAGE *\charformat</w:instrText>
                          </w:r>
                          <w:r>
                            <w:fldChar w:fldCharType="separate"/>
                          </w:r>
                          <w:r w:rsidR="00C36B2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36DA" w:rsidRDefault="003436DA">
                    <w:pPr>
                      <w:pStyle w:val="NormalS5sidnrH"/>
                      <w:ind w:right="0"/>
                    </w:pPr>
                    <w:r>
                      <w:fldChar w:fldCharType="begin"/>
                    </w:r>
                    <w:r>
                      <w:instrText xml:space="preserve"> PAGE *\charformat</w:instrText>
                    </w:r>
                    <w:r>
                      <w:fldChar w:fldCharType="separate"/>
                    </w:r>
                    <w:r w:rsidR="00C36B2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2111" w:rsidRPr="00FF30D6" w:rsidRDefault="00572111" w:rsidP="00092100">
      <w:pPr>
        <w:pStyle w:val="Sidfot"/>
      </w:pPr>
    </w:p>
  </w:footnote>
  <w:footnote w:type="continuationSeparator" w:id="0">
    <w:p w:rsidR="00572111" w:rsidRPr="00FF30D6" w:rsidRDefault="00572111">
      <w:r w:rsidRPr="00FF30D6">
        <w:continuationSeparator/>
      </w:r>
    </w:p>
  </w:footnote>
  <w:footnote w:id="1">
    <w:p w:rsidR="003436DA" w:rsidRPr="00FF30D6" w:rsidRDefault="003436DA">
      <w:pPr>
        <w:pStyle w:val="Fotnotstext"/>
        <w:rPr>
          <w:sz w:val="16"/>
          <w:szCs w:val="16"/>
        </w:rPr>
      </w:pPr>
      <w:r w:rsidRPr="00FF30D6">
        <w:rPr>
          <w:rStyle w:val="Fotnotsreferens"/>
          <w:sz w:val="16"/>
          <w:szCs w:val="16"/>
        </w:rPr>
        <w:footnoteRef/>
      </w:r>
      <w:r w:rsidRPr="00FF30D6">
        <w:rPr>
          <w:sz w:val="16"/>
          <w:szCs w:val="16"/>
        </w:rPr>
        <w:t xml:space="preserve"> Detta går i korthet ut på att alla subventioner till bomullsproduktion ska tas bort.</w:t>
      </w:r>
    </w:p>
  </w:footnote>
  <w:footnote w:id="2">
    <w:p w:rsidR="003436DA" w:rsidRPr="00FF30D6" w:rsidRDefault="003436DA" w:rsidP="000F1BD1">
      <w:pPr>
        <w:pStyle w:val="Fotnotstext"/>
        <w:spacing w:before="0"/>
        <w:rPr>
          <w:sz w:val="16"/>
          <w:szCs w:val="16"/>
        </w:rPr>
      </w:pPr>
      <w:r w:rsidRPr="00FF30D6">
        <w:rPr>
          <w:rStyle w:val="Fotnotsreferens"/>
          <w:sz w:val="16"/>
          <w:szCs w:val="16"/>
        </w:rPr>
        <w:footnoteRef/>
      </w:r>
      <w:r w:rsidRPr="00FF30D6">
        <w:rPr>
          <w:sz w:val="16"/>
          <w:szCs w:val="16"/>
        </w:rPr>
        <w:t xml:space="preserve"> EBA är en förkortning för Everything But Arms och är ett initiativ till tullfrihet till EU för MUL-länderna, dvs. de länder som FN betecknar som minst utvecklade. EBA ger tullfrihet för export av alla varor utom vapen, dock gäller för vissa jordbruksvaror övergångsperioder.</w:t>
      </w:r>
    </w:p>
  </w:footnote>
  <w:footnote w:id="3">
    <w:p w:rsidR="003436DA" w:rsidRPr="00FF30D6" w:rsidRDefault="003436DA">
      <w:pPr>
        <w:pStyle w:val="Fotnotstext"/>
        <w:rPr>
          <w:sz w:val="16"/>
          <w:szCs w:val="16"/>
        </w:rPr>
      </w:pPr>
      <w:r w:rsidRPr="00FF30D6">
        <w:rPr>
          <w:rStyle w:val="Fotnotsreferens"/>
          <w:sz w:val="16"/>
          <w:szCs w:val="16"/>
        </w:rPr>
        <w:footnoteRef/>
      </w:r>
      <w:r w:rsidRPr="00FF30D6">
        <w:rPr>
          <w:sz w:val="16"/>
          <w:szCs w:val="16"/>
        </w:rPr>
        <w:t xml:space="preserve"> Tulleskalering innebär att tullarna stiger i takt med varans förädling</w:t>
      </w:r>
      <w:r w:rsidRPr="00FF30D6">
        <w:rPr>
          <w:sz w:val="16"/>
          <w:szCs w:val="16"/>
        </w:rPr>
        <w:t>s</w:t>
      </w:r>
      <w:r w:rsidRPr="00FF30D6">
        <w:rPr>
          <w:sz w:val="16"/>
          <w:szCs w:val="16"/>
        </w:rPr>
        <w:t>grad.</w:t>
      </w:r>
    </w:p>
  </w:footnote>
  <w:footnote w:id="4">
    <w:p w:rsidR="003436DA" w:rsidRPr="00FF30D6" w:rsidRDefault="003436DA" w:rsidP="003436DA">
      <w:pPr>
        <w:pStyle w:val="Fotnotstext"/>
        <w:spacing w:before="0"/>
        <w:rPr>
          <w:sz w:val="16"/>
          <w:szCs w:val="16"/>
        </w:rPr>
      </w:pPr>
      <w:r w:rsidRPr="00FF30D6">
        <w:rPr>
          <w:rStyle w:val="Fotnotsreferens"/>
          <w:sz w:val="16"/>
          <w:szCs w:val="16"/>
        </w:rPr>
        <w:footnoteRef/>
      </w:r>
      <w:r w:rsidRPr="00FF30D6">
        <w:rPr>
          <w:sz w:val="16"/>
          <w:szCs w:val="16"/>
        </w:rPr>
        <w:t xml:space="preserve"> Detta innebär att höga tullar skärs ned mer, procentuellt sett, något som leder till att tul</w:t>
      </w:r>
      <w:r w:rsidRPr="00FF30D6">
        <w:rPr>
          <w:sz w:val="16"/>
          <w:szCs w:val="16"/>
        </w:rPr>
        <w:t>l</w:t>
      </w:r>
      <w:r w:rsidRPr="00FF30D6">
        <w:rPr>
          <w:sz w:val="16"/>
          <w:szCs w:val="16"/>
        </w:rPr>
        <w:t>sänkningarna för fattigare länder blir större i absoluta tal.</w:t>
      </w:r>
    </w:p>
  </w:footnote>
  <w:footnote w:id="5">
    <w:p w:rsidR="003436DA" w:rsidRPr="00FF30D6" w:rsidRDefault="003436DA" w:rsidP="003436DA">
      <w:pPr>
        <w:pStyle w:val="Fotnotstext"/>
        <w:spacing w:before="0"/>
        <w:rPr>
          <w:sz w:val="16"/>
          <w:szCs w:val="16"/>
        </w:rPr>
      </w:pPr>
      <w:r w:rsidRPr="00FF30D6">
        <w:rPr>
          <w:rStyle w:val="Fotnotsreferens"/>
          <w:sz w:val="16"/>
          <w:szCs w:val="16"/>
        </w:rPr>
        <w:footnoteRef/>
      </w:r>
      <w:r w:rsidRPr="00FF30D6">
        <w:rPr>
          <w:sz w:val="16"/>
          <w:szCs w:val="16"/>
        </w:rPr>
        <w:t xml:space="preserve"> WTO-medlemmarna har enats om att detta ska vara den ledande principen för uteckling</w:t>
      </w:r>
      <w:r w:rsidRPr="00FF30D6">
        <w:rPr>
          <w:sz w:val="16"/>
          <w:szCs w:val="16"/>
        </w:rPr>
        <w:t>s</w:t>
      </w:r>
      <w:r w:rsidRPr="00FF30D6">
        <w:rPr>
          <w:sz w:val="16"/>
          <w:szCs w:val="16"/>
        </w:rPr>
        <w:t>ländernas tullsänkningar i förhållande till industrilä</w:t>
      </w:r>
      <w:r w:rsidRPr="00FF30D6">
        <w:rPr>
          <w:sz w:val="16"/>
          <w:szCs w:val="16"/>
        </w:rPr>
        <w:t>n</w:t>
      </w:r>
      <w:r w:rsidRPr="00FF30D6">
        <w:rPr>
          <w:sz w:val="16"/>
          <w:szCs w:val="16"/>
        </w:rPr>
        <w:t>der. Det innebär att de fattigaste inte helt ska behöva leva upp till samma krav som de rikare länderna.</w:t>
      </w:r>
    </w:p>
  </w:footnote>
  <w:footnote w:id="6">
    <w:p w:rsidR="003436DA" w:rsidRPr="00FF30D6" w:rsidRDefault="003436DA" w:rsidP="003436DA">
      <w:pPr>
        <w:pStyle w:val="Fotnotstext"/>
        <w:spacing w:before="0"/>
        <w:rPr>
          <w:sz w:val="16"/>
          <w:szCs w:val="16"/>
        </w:rPr>
      </w:pPr>
      <w:r w:rsidRPr="00FF30D6">
        <w:rPr>
          <w:rStyle w:val="Fotnotsreferens"/>
          <w:sz w:val="16"/>
          <w:szCs w:val="16"/>
        </w:rPr>
        <w:footnoteRef/>
      </w:r>
      <w:r w:rsidRPr="00FF30D6">
        <w:rPr>
          <w:sz w:val="16"/>
          <w:szCs w:val="16"/>
        </w:rPr>
        <w:t xml:space="preserve"> Icke-tariffära handelshinder är handelshinder som inte är tullar, exe</w:t>
      </w:r>
      <w:r w:rsidRPr="00FF30D6">
        <w:rPr>
          <w:sz w:val="16"/>
          <w:szCs w:val="16"/>
        </w:rPr>
        <w:t>m</w:t>
      </w:r>
      <w:r w:rsidRPr="00FF30D6">
        <w:rPr>
          <w:sz w:val="16"/>
          <w:szCs w:val="16"/>
        </w:rPr>
        <w:t>pelvis kvoter.</w:t>
      </w:r>
    </w:p>
  </w:footnote>
  <w:footnote w:id="7">
    <w:p w:rsidR="003436DA" w:rsidRPr="00FF30D6" w:rsidRDefault="003436DA">
      <w:pPr>
        <w:pStyle w:val="Fotnotstext"/>
        <w:rPr>
          <w:sz w:val="16"/>
          <w:szCs w:val="16"/>
        </w:rPr>
      </w:pPr>
      <w:r w:rsidRPr="00FF30D6">
        <w:rPr>
          <w:rStyle w:val="Fotnotsreferens"/>
          <w:sz w:val="16"/>
          <w:szCs w:val="16"/>
        </w:rPr>
        <w:footnoteRef/>
      </w:r>
      <w:r w:rsidRPr="00FF30D6">
        <w:rPr>
          <w:sz w:val="16"/>
          <w:szCs w:val="16"/>
        </w:rPr>
        <w:t xml:space="preserve"> Leveranssätt 4 omfattar tillfällig rörlighet för personer.</w:t>
      </w:r>
    </w:p>
  </w:footnote>
  <w:footnote w:id="8">
    <w:p w:rsidR="003436DA" w:rsidRPr="00FF30D6" w:rsidRDefault="003436DA" w:rsidP="008F3593">
      <w:pPr>
        <w:pStyle w:val="Normaltindrag"/>
        <w:ind w:firstLine="0"/>
        <w:rPr>
          <w:sz w:val="16"/>
          <w:szCs w:val="16"/>
        </w:rPr>
      </w:pPr>
      <w:r w:rsidRPr="00FF30D6">
        <w:rPr>
          <w:rStyle w:val="Fotnotsreferens"/>
          <w:sz w:val="16"/>
          <w:szCs w:val="16"/>
        </w:rPr>
        <w:footnoteRef/>
      </w:r>
      <w:r w:rsidRPr="00FF30D6">
        <w:rPr>
          <w:sz w:val="16"/>
          <w:szCs w:val="16"/>
        </w:rPr>
        <w:t xml:space="preserve"> EU:s förslag om benchmark, d.v.s. nivåer för åtagandena, går ut på att man ska överge de bilaterala Gatsförhandlingarna och därmed i praktiken de enskilda ländernas rätt att själva bestämma sina åtaganden. I stället ska man förhandla fram en gemensam nivå på åtagand</w:t>
      </w:r>
      <w:r w:rsidRPr="00FF30D6">
        <w:rPr>
          <w:sz w:val="16"/>
          <w:szCs w:val="16"/>
        </w:rPr>
        <w:t>e</w:t>
      </w:r>
      <w:r w:rsidRPr="00FF30D6">
        <w:rPr>
          <w:sz w:val="16"/>
          <w:szCs w:val="16"/>
        </w:rPr>
        <w:t xml:space="preserve">na. </w:t>
      </w:r>
    </w:p>
    <w:p w:rsidR="003436DA" w:rsidRPr="00FF30D6" w:rsidRDefault="003436DA">
      <w:pPr>
        <w:pStyle w:val="Fotnots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6DA" w:rsidRPr="00FF30D6" w:rsidRDefault="00FF30D6" w:rsidP="000F1BD1">
    <w:pPr>
      <w:pStyle w:val="Sidhuvud"/>
    </w:pPr>
    <w:r w:rsidRPr="00FF30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79766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6DA" w:rsidRDefault="003436DA">
                          <w:pPr>
                            <w:pStyle w:val="KantRubrikS5V"/>
                          </w:pPr>
                          <w:r>
                            <w:fldChar w:fldCharType="begin"/>
                          </w:r>
                          <w:r>
                            <w:instrText xml:space="preserve"> DOCPROPERTY "YearUser" *\charformat </w:instrText>
                          </w:r>
                          <w:r>
                            <w:fldChar w:fldCharType="separate"/>
                          </w:r>
                          <w:r w:rsidR="00C36B22">
                            <w:t>2005/06</w:t>
                          </w:r>
                          <w:r>
                            <w:fldChar w:fldCharType="end"/>
                          </w:r>
                          <w:r>
                            <w:t>:</w:t>
                          </w:r>
                          <w:r>
                            <w:fldChar w:fldCharType="begin"/>
                          </w:r>
                          <w:r>
                            <w:instrText xml:space="preserve"> DOCPROPERTY "Motionsnummer" *\charformat </w:instrText>
                          </w:r>
                          <w:r>
                            <w:fldChar w:fldCharType="separate"/>
                          </w:r>
                          <w:r w:rsidR="00C36B22">
                            <w:t>N3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36DA" w:rsidRDefault="003436DA">
                    <w:pPr>
                      <w:pStyle w:val="KantRubrikS5V"/>
                    </w:pPr>
                    <w:r>
                      <w:fldChar w:fldCharType="begin"/>
                    </w:r>
                    <w:r>
                      <w:instrText xml:space="preserve"> DOCPROPERTY "YearUser" *\charformat </w:instrText>
                    </w:r>
                    <w:r>
                      <w:fldChar w:fldCharType="separate"/>
                    </w:r>
                    <w:r w:rsidR="00C36B22">
                      <w:t>2005/06</w:t>
                    </w:r>
                    <w:r>
                      <w:fldChar w:fldCharType="end"/>
                    </w:r>
                    <w:r>
                      <w:t>:</w:t>
                    </w:r>
                    <w:r>
                      <w:fldChar w:fldCharType="begin"/>
                    </w:r>
                    <w:r>
                      <w:instrText xml:space="preserve"> DOCPROPERTY "Motionsnummer" *\charformat </w:instrText>
                    </w:r>
                    <w:r>
                      <w:fldChar w:fldCharType="separate"/>
                    </w:r>
                    <w:r w:rsidR="00C36B22">
                      <w:t>N3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6DA" w:rsidRPr="00FF30D6" w:rsidRDefault="00FF30D6" w:rsidP="000F1BD1">
    <w:pPr>
      <w:pStyle w:val="Sidhuvud"/>
    </w:pPr>
    <w:r w:rsidRPr="00FF30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18895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6DA" w:rsidRDefault="003436DA">
                          <w:pPr>
                            <w:pStyle w:val="KantRubrikS5H"/>
                            <w:ind w:right="0"/>
                          </w:pPr>
                          <w:r>
                            <w:fldChar w:fldCharType="begin"/>
                          </w:r>
                          <w:r>
                            <w:instrText xml:space="preserve"> DOCPROPERTY "YearUser" *\charformat </w:instrText>
                          </w:r>
                          <w:r>
                            <w:fldChar w:fldCharType="separate"/>
                          </w:r>
                          <w:r w:rsidR="00C36B22">
                            <w:t>2005/06</w:t>
                          </w:r>
                          <w:r>
                            <w:fldChar w:fldCharType="end"/>
                          </w:r>
                          <w:r>
                            <w:t>:</w:t>
                          </w:r>
                          <w:r>
                            <w:fldChar w:fldCharType="begin"/>
                          </w:r>
                          <w:r>
                            <w:instrText xml:space="preserve"> DOCPROPERTY "Motionsnummer" *\charformat </w:instrText>
                          </w:r>
                          <w:r>
                            <w:fldChar w:fldCharType="separate"/>
                          </w:r>
                          <w:r w:rsidR="00C36B22">
                            <w:t>N3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36DA" w:rsidRDefault="003436DA">
                    <w:pPr>
                      <w:pStyle w:val="KantRubrikS5H"/>
                      <w:ind w:right="0"/>
                    </w:pPr>
                    <w:r>
                      <w:fldChar w:fldCharType="begin"/>
                    </w:r>
                    <w:r>
                      <w:instrText xml:space="preserve"> DOCPROPERTY "YearUser" *\charformat </w:instrText>
                    </w:r>
                    <w:r>
                      <w:fldChar w:fldCharType="separate"/>
                    </w:r>
                    <w:r w:rsidR="00C36B22">
                      <w:t>2005/06</w:t>
                    </w:r>
                    <w:r>
                      <w:fldChar w:fldCharType="end"/>
                    </w:r>
                    <w:r>
                      <w:t>:</w:t>
                    </w:r>
                    <w:r>
                      <w:fldChar w:fldCharType="begin"/>
                    </w:r>
                    <w:r>
                      <w:instrText xml:space="preserve"> DOCPROPERTY "Motionsnummer" *\charformat </w:instrText>
                    </w:r>
                    <w:r>
                      <w:fldChar w:fldCharType="separate"/>
                    </w:r>
                    <w:r w:rsidR="00C36B22">
                      <w:t>N3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6DA" w:rsidRPr="00FF30D6" w:rsidRDefault="003436DA">
    <w:pPr>
      <w:pStyle w:val="FSHNormal"/>
      <w:tabs>
        <w:tab w:val="right" w:pos="5840"/>
      </w:tabs>
    </w:pPr>
    <w:r w:rsidRPr="00FF30D6">
      <w:br/>
    </w:r>
    <w:r w:rsidRPr="00FF30D6">
      <w:fldChar w:fldCharType="begin" w:fldLock="1"/>
    </w:r>
    <w:r w:rsidRPr="00FF30D6">
      <w:instrText xml:space="preserve"> DOCPROPERTY</w:instrText>
    </w:r>
    <w:r w:rsidRPr="00FF30D6">
      <w:rPr>
        <w:sz w:val="18"/>
      </w:rPr>
      <w:instrText xml:space="preserve"> "YearUser" *\charformat </w:instrText>
    </w:r>
    <w:r w:rsidRPr="00FF30D6">
      <w:fldChar w:fldCharType="separate"/>
    </w:r>
    <w:r w:rsidR="00C36B22" w:rsidRPr="00FF30D6">
      <w:t>2005/06</w:t>
    </w:r>
    <w:r w:rsidRPr="00FF30D6">
      <w:fldChar w:fldCharType="end"/>
    </w:r>
    <w:r w:rsidRPr="00FF30D6">
      <w:t xml:space="preserve"> </w:t>
    </w:r>
    <w:r w:rsidRPr="00FF30D6">
      <w:tab/>
      <w:t xml:space="preserve">mnr: </w:t>
    </w:r>
    <w:r w:rsidRPr="00FF30D6">
      <w:fldChar w:fldCharType="begin" w:fldLock="1"/>
    </w:r>
    <w:r w:rsidRPr="00FF30D6">
      <w:instrText xml:space="preserve"> DOCPROPERTY</w:instrText>
    </w:r>
    <w:r w:rsidRPr="00FF30D6">
      <w:rPr>
        <w:sz w:val="18"/>
      </w:rPr>
      <w:instrText xml:space="preserve"> "Motionsnummer" *\charformat </w:instrText>
    </w:r>
    <w:r w:rsidRPr="00FF30D6">
      <w:fldChar w:fldCharType="separate"/>
    </w:r>
    <w:r w:rsidR="00C36B22" w:rsidRPr="00FF30D6">
      <w:t>N3</w:t>
    </w:r>
    <w:r w:rsidRPr="00FF30D6">
      <w:fldChar w:fldCharType="end"/>
    </w:r>
    <w:r w:rsidRPr="00FF30D6">
      <w:br/>
    </w:r>
    <w:r w:rsidRPr="00FF30D6">
      <w:fldChar w:fldCharType="begin" w:fldLock="1"/>
    </w:r>
    <w:r w:rsidRPr="00FF30D6">
      <w:instrText xml:space="preserve"> DOCPROPERTY</w:instrText>
    </w:r>
    <w:r w:rsidRPr="00FF30D6">
      <w:rPr>
        <w:sz w:val="18"/>
      </w:rPr>
      <w:instrText xml:space="preserve"> "Samling" *\charformat </w:instrText>
    </w:r>
    <w:r w:rsidRPr="00FF30D6">
      <w:fldChar w:fldCharType="end"/>
    </w:r>
    <w:r w:rsidRPr="00FF30D6">
      <w:tab/>
      <w:t xml:space="preserve">pnr: </w:t>
    </w:r>
    <w:r w:rsidRPr="00FF30D6">
      <w:fldChar w:fldCharType="begin" w:fldLock="1"/>
    </w:r>
    <w:r w:rsidRPr="00FF30D6">
      <w:instrText xml:space="preserve"> DOCPROPERTY</w:instrText>
    </w:r>
    <w:r w:rsidRPr="00FF30D6">
      <w:rPr>
        <w:sz w:val="18"/>
      </w:rPr>
      <w:instrText xml:space="preserve"> "Partinummer" *\charformat </w:instrText>
    </w:r>
    <w:r w:rsidRPr="00FF30D6">
      <w:fldChar w:fldCharType="separate"/>
    </w:r>
    <w:r w:rsidR="00C36B22" w:rsidRPr="00FF30D6">
      <w:t>mp004</w:t>
    </w:r>
    <w:r w:rsidRPr="00FF30D6">
      <w:fldChar w:fldCharType="end"/>
    </w:r>
  </w:p>
  <w:p w:rsidR="003436DA" w:rsidRPr="00FF30D6" w:rsidRDefault="003436DA">
    <w:pPr>
      <w:pStyle w:val="FSHRub1"/>
    </w:pPr>
    <w:r w:rsidRPr="00FF30D6">
      <w:t>Motion till riksdagen</w:t>
    </w:r>
    <w:r w:rsidRPr="00FF30D6">
      <w:br/>
    </w:r>
    <w:r w:rsidRPr="00FF30D6">
      <w:fldChar w:fldCharType="begin" w:fldLock="1"/>
    </w:r>
    <w:r w:rsidRPr="00FF30D6">
      <w:instrText xml:space="preserve"> DOCPROPERTY "YearUser" *\charformat </w:instrText>
    </w:r>
    <w:r w:rsidRPr="00FF30D6">
      <w:fldChar w:fldCharType="separate"/>
    </w:r>
    <w:r w:rsidR="00C36B22" w:rsidRPr="00FF30D6">
      <w:t>2005/06</w:t>
    </w:r>
    <w:r w:rsidRPr="00FF30D6">
      <w:fldChar w:fldCharType="end"/>
    </w:r>
    <w:r w:rsidRPr="00FF30D6">
      <w:t>:</w:t>
    </w:r>
    <w:r w:rsidRPr="00FF30D6">
      <w:fldChar w:fldCharType="begin" w:fldLock="1"/>
    </w:r>
    <w:r w:rsidRPr="00FF30D6">
      <w:instrText xml:space="preserve"> DOCPROPERTY "Motionsnummer" *\charformat </w:instrText>
    </w:r>
    <w:r w:rsidRPr="00FF30D6">
      <w:fldChar w:fldCharType="separate"/>
    </w:r>
    <w:r w:rsidR="00C36B22" w:rsidRPr="00FF30D6">
      <w:t>N3</w:t>
    </w:r>
    <w:r w:rsidRPr="00FF30D6">
      <w:fldChar w:fldCharType="end"/>
    </w:r>
  </w:p>
  <w:p w:rsidR="003436DA" w:rsidRPr="00FF30D6" w:rsidRDefault="003436DA">
    <w:pPr>
      <w:pStyle w:val="FSHNormalS5"/>
    </w:pPr>
    <w:r w:rsidRPr="00FF30D6">
      <w:fldChar w:fldCharType="begin" w:fldLock="1"/>
    </w:r>
    <w:r w:rsidRPr="00FF30D6">
      <w:instrText xml:space="preserve"> DOCPROPERTY "MotionarText" *\charformat </w:instrText>
    </w:r>
    <w:r w:rsidRPr="00FF30D6">
      <w:fldChar w:fldCharType="separate"/>
    </w:r>
    <w:r w:rsidR="00C36B22" w:rsidRPr="00FF30D6">
      <w:t>av Ingegerd Saarinen och Lotta Hedström (mp)</w:t>
    </w:r>
    <w:r w:rsidRPr="00FF30D6">
      <w:fldChar w:fldCharType="end"/>
    </w:r>
    <w:r w:rsidRPr="00FF30D6">
      <w:br/>
    </w:r>
    <w:r w:rsidRPr="00FF30D6">
      <w:fldChar w:fldCharType="begin" w:fldLock="1"/>
    </w:r>
    <w:r w:rsidRPr="00FF30D6">
      <w:instrText xml:space="preserve"> DOCPROPERTY "SvarFrasKort" *\charformat </w:instrText>
    </w:r>
    <w:r w:rsidRPr="00FF30D6">
      <w:fldChar w:fldCharType="separate"/>
    </w:r>
    <w:r w:rsidR="00C36B22" w:rsidRPr="00FF30D6">
      <w:t>med anledning av skr. 2005/06:9</w:t>
    </w:r>
    <w:r w:rsidRPr="00FF30D6">
      <w:fldChar w:fldCharType="end"/>
    </w:r>
  </w:p>
  <w:p w:rsidR="003436DA" w:rsidRPr="00FF30D6" w:rsidRDefault="003436DA">
    <w:pPr>
      <w:pStyle w:val="FSHTitel"/>
    </w:pPr>
    <w:r w:rsidRPr="00FF30D6">
      <w:fldChar w:fldCharType="begin" w:fldLock="1"/>
    </w:r>
    <w:r w:rsidRPr="00FF30D6">
      <w:instrText xml:space="preserve"> DOCPROPERTY</w:instrText>
    </w:r>
    <w:r w:rsidRPr="00FF30D6">
      <w:rPr>
        <w:sz w:val="18"/>
      </w:rPr>
      <w:instrText xml:space="preserve"> "RubrikSvar" *\charformat </w:instrText>
    </w:r>
    <w:r w:rsidRPr="00FF30D6">
      <w:fldChar w:fldCharType="separate"/>
    </w:r>
    <w:r w:rsidR="00C36B22" w:rsidRPr="00FF30D6">
      <w:t>Ökad välfärd och global utveckling – svensk handelspolitik i WTO:s Doharunda</w:t>
    </w:r>
    <w:r w:rsidRPr="00FF30D6">
      <w:fldChar w:fldCharType="end"/>
    </w:r>
  </w:p>
  <w:p w:rsidR="003436DA" w:rsidRPr="00FF30D6" w:rsidRDefault="003436DA" w:rsidP="000F1BD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971A2D"/>
    <w:multiLevelType w:val="multilevel"/>
    <w:tmpl w:val="C95C4B8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B482D11"/>
    <w:multiLevelType w:val="multilevel"/>
    <w:tmpl w:val="A158394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C1D04B4"/>
    <w:multiLevelType w:val="multilevel"/>
    <w:tmpl w:val="BBB6AF5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33B55AA7"/>
    <w:multiLevelType w:val="multilevel"/>
    <w:tmpl w:val="6360CB1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3E5A32D2"/>
    <w:multiLevelType w:val="hybridMultilevel"/>
    <w:tmpl w:val="AE28E43A"/>
    <w:lvl w:ilvl="0" w:tplc="F97499B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F95889"/>
    <w:multiLevelType w:val="multilevel"/>
    <w:tmpl w:val="F14E067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650D6BCE"/>
    <w:multiLevelType w:val="hybridMultilevel"/>
    <w:tmpl w:val="3BCAFC7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21315D7"/>
    <w:multiLevelType w:val="hybridMultilevel"/>
    <w:tmpl w:val="FB6C107A"/>
    <w:lvl w:ilvl="0" w:tplc="3C46AB0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2A21387"/>
    <w:multiLevelType w:val="hybridMultilevel"/>
    <w:tmpl w:val="62BE87BA"/>
    <w:lvl w:ilvl="0" w:tplc="840E6EB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00267787">
    <w:abstractNumId w:val="19"/>
  </w:num>
  <w:num w:numId="2" w16cid:durableId="830800373">
    <w:abstractNumId w:val="10"/>
  </w:num>
  <w:num w:numId="3" w16cid:durableId="875196598">
    <w:abstractNumId w:val="12"/>
  </w:num>
  <w:num w:numId="4" w16cid:durableId="872496487">
    <w:abstractNumId w:val="18"/>
  </w:num>
  <w:num w:numId="5" w16cid:durableId="1576277463">
    <w:abstractNumId w:val="8"/>
  </w:num>
  <w:num w:numId="6" w16cid:durableId="8143803">
    <w:abstractNumId w:val="3"/>
  </w:num>
  <w:num w:numId="7" w16cid:durableId="742869627">
    <w:abstractNumId w:val="2"/>
  </w:num>
  <w:num w:numId="8" w16cid:durableId="97457147">
    <w:abstractNumId w:val="1"/>
  </w:num>
  <w:num w:numId="9" w16cid:durableId="1026980587">
    <w:abstractNumId w:val="0"/>
  </w:num>
  <w:num w:numId="10" w16cid:durableId="1524054030">
    <w:abstractNumId w:val="9"/>
  </w:num>
  <w:num w:numId="11" w16cid:durableId="674957582">
    <w:abstractNumId w:val="7"/>
  </w:num>
  <w:num w:numId="12" w16cid:durableId="511646514">
    <w:abstractNumId w:val="6"/>
  </w:num>
  <w:num w:numId="13" w16cid:durableId="2075615879">
    <w:abstractNumId w:val="5"/>
  </w:num>
  <w:num w:numId="14" w16cid:durableId="595359499">
    <w:abstractNumId w:val="4"/>
  </w:num>
  <w:num w:numId="15" w16cid:durableId="706568649">
    <w:abstractNumId w:val="20"/>
  </w:num>
  <w:num w:numId="16" w16cid:durableId="630015389">
    <w:abstractNumId w:val="13"/>
  </w:num>
  <w:num w:numId="17" w16cid:durableId="1677224852">
    <w:abstractNumId w:val="14"/>
  </w:num>
  <w:num w:numId="18" w16cid:durableId="1632174778">
    <w:abstractNumId w:val="16"/>
  </w:num>
  <w:num w:numId="19" w16cid:durableId="901020088">
    <w:abstractNumId w:val="11"/>
  </w:num>
  <w:num w:numId="20" w16cid:durableId="1553887081">
    <w:abstractNumId w:val="21"/>
  </w:num>
  <w:num w:numId="21" w16cid:durableId="1304851285">
    <w:abstractNumId w:val="22"/>
  </w:num>
  <w:num w:numId="22" w16cid:durableId="1202785470">
    <w:abstractNumId w:val="17"/>
  </w:num>
  <w:num w:numId="23" w16cid:durableId="3892290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E95437"/>
    <w:rsid w:val="00015875"/>
    <w:rsid w:val="00021DC7"/>
    <w:rsid w:val="0004381F"/>
    <w:rsid w:val="00064BC3"/>
    <w:rsid w:val="00066775"/>
    <w:rsid w:val="00072FB9"/>
    <w:rsid w:val="00092100"/>
    <w:rsid w:val="000979AB"/>
    <w:rsid w:val="000C076F"/>
    <w:rsid w:val="000C77D0"/>
    <w:rsid w:val="000E5020"/>
    <w:rsid w:val="000E6CE5"/>
    <w:rsid w:val="000F1BD1"/>
    <w:rsid w:val="000F5085"/>
    <w:rsid w:val="00100531"/>
    <w:rsid w:val="001427FD"/>
    <w:rsid w:val="001452B6"/>
    <w:rsid w:val="001603D6"/>
    <w:rsid w:val="001A45A5"/>
    <w:rsid w:val="001C03F7"/>
    <w:rsid w:val="001C5D6F"/>
    <w:rsid w:val="001C7B73"/>
    <w:rsid w:val="001E1153"/>
    <w:rsid w:val="001F439A"/>
    <w:rsid w:val="001F5F15"/>
    <w:rsid w:val="00201DFB"/>
    <w:rsid w:val="00204A63"/>
    <w:rsid w:val="00205AE2"/>
    <w:rsid w:val="00211FEA"/>
    <w:rsid w:val="0021268D"/>
    <w:rsid w:val="00212FF1"/>
    <w:rsid w:val="00225236"/>
    <w:rsid w:val="00230193"/>
    <w:rsid w:val="002363BC"/>
    <w:rsid w:val="0025068A"/>
    <w:rsid w:val="002818D3"/>
    <w:rsid w:val="002A1D8D"/>
    <w:rsid w:val="002B67F0"/>
    <w:rsid w:val="002D11A8"/>
    <w:rsid w:val="002F0D04"/>
    <w:rsid w:val="003436DA"/>
    <w:rsid w:val="00350CBF"/>
    <w:rsid w:val="00395B5E"/>
    <w:rsid w:val="003C09CD"/>
    <w:rsid w:val="003E5FE6"/>
    <w:rsid w:val="004053D8"/>
    <w:rsid w:val="0041187D"/>
    <w:rsid w:val="00445271"/>
    <w:rsid w:val="0045591E"/>
    <w:rsid w:val="00462B84"/>
    <w:rsid w:val="0048231B"/>
    <w:rsid w:val="004A0504"/>
    <w:rsid w:val="004B1561"/>
    <w:rsid w:val="004D7CCC"/>
    <w:rsid w:val="004E38D9"/>
    <w:rsid w:val="005031E5"/>
    <w:rsid w:val="005151BE"/>
    <w:rsid w:val="00517B78"/>
    <w:rsid w:val="005273BD"/>
    <w:rsid w:val="00531ABA"/>
    <w:rsid w:val="00572111"/>
    <w:rsid w:val="00574A56"/>
    <w:rsid w:val="0058378D"/>
    <w:rsid w:val="00585FA9"/>
    <w:rsid w:val="005A4B65"/>
    <w:rsid w:val="005B145B"/>
    <w:rsid w:val="005B3DDA"/>
    <w:rsid w:val="005D60DA"/>
    <w:rsid w:val="00602ABD"/>
    <w:rsid w:val="00605B6B"/>
    <w:rsid w:val="00646A94"/>
    <w:rsid w:val="0068764B"/>
    <w:rsid w:val="00692227"/>
    <w:rsid w:val="006C1A76"/>
    <w:rsid w:val="006C367E"/>
    <w:rsid w:val="0072338A"/>
    <w:rsid w:val="0072665C"/>
    <w:rsid w:val="007326D2"/>
    <w:rsid w:val="007366C0"/>
    <w:rsid w:val="007401E5"/>
    <w:rsid w:val="00740D6D"/>
    <w:rsid w:val="0075708B"/>
    <w:rsid w:val="007646E2"/>
    <w:rsid w:val="007660CF"/>
    <w:rsid w:val="00776905"/>
    <w:rsid w:val="00794149"/>
    <w:rsid w:val="007A70A7"/>
    <w:rsid w:val="007B67A7"/>
    <w:rsid w:val="007B7157"/>
    <w:rsid w:val="007C4B7D"/>
    <w:rsid w:val="007C6092"/>
    <w:rsid w:val="007D4023"/>
    <w:rsid w:val="007D5374"/>
    <w:rsid w:val="007E1A34"/>
    <w:rsid w:val="007E5EF3"/>
    <w:rsid w:val="00801D87"/>
    <w:rsid w:val="0081532A"/>
    <w:rsid w:val="00824BA5"/>
    <w:rsid w:val="00827959"/>
    <w:rsid w:val="00852787"/>
    <w:rsid w:val="00881E96"/>
    <w:rsid w:val="008C5B44"/>
    <w:rsid w:val="008F3593"/>
    <w:rsid w:val="00943D15"/>
    <w:rsid w:val="00946596"/>
    <w:rsid w:val="0096495C"/>
    <w:rsid w:val="00986A40"/>
    <w:rsid w:val="00987FC6"/>
    <w:rsid w:val="009B4203"/>
    <w:rsid w:val="009B714E"/>
    <w:rsid w:val="009E22FB"/>
    <w:rsid w:val="009E721D"/>
    <w:rsid w:val="009F3BAB"/>
    <w:rsid w:val="009F7DBB"/>
    <w:rsid w:val="00A053C6"/>
    <w:rsid w:val="00A9301F"/>
    <w:rsid w:val="00AB6E07"/>
    <w:rsid w:val="00AC4A1C"/>
    <w:rsid w:val="00AC5978"/>
    <w:rsid w:val="00AD4811"/>
    <w:rsid w:val="00B07FF6"/>
    <w:rsid w:val="00B124EC"/>
    <w:rsid w:val="00B13BF0"/>
    <w:rsid w:val="00B43EBD"/>
    <w:rsid w:val="00B53CCA"/>
    <w:rsid w:val="00B61CC1"/>
    <w:rsid w:val="00B77C5F"/>
    <w:rsid w:val="00BE2170"/>
    <w:rsid w:val="00BE2C77"/>
    <w:rsid w:val="00BE4659"/>
    <w:rsid w:val="00BF103D"/>
    <w:rsid w:val="00C058C5"/>
    <w:rsid w:val="00C1285C"/>
    <w:rsid w:val="00C253B5"/>
    <w:rsid w:val="00C27B7D"/>
    <w:rsid w:val="00C36B22"/>
    <w:rsid w:val="00C529EC"/>
    <w:rsid w:val="00C60B45"/>
    <w:rsid w:val="00C67364"/>
    <w:rsid w:val="00C74F1D"/>
    <w:rsid w:val="00C8004B"/>
    <w:rsid w:val="00C80F39"/>
    <w:rsid w:val="00C870C4"/>
    <w:rsid w:val="00C97651"/>
    <w:rsid w:val="00CA10D2"/>
    <w:rsid w:val="00CD0A70"/>
    <w:rsid w:val="00CD1932"/>
    <w:rsid w:val="00CF7824"/>
    <w:rsid w:val="00CF7A43"/>
    <w:rsid w:val="00D03099"/>
    <w:rsid w:val="00D1174F"/>
    <w:rsid w:val="00D21A6A"/>
    <w:rsid w:val="00D5238B"/>
    <w:rsid w:val="00D67227"/>
    <w:rsid w:val="00D8424E"/>
    <w:rsid w:val="00DA4042"/>
    <w:rsid w:val="00DA72B3"/>
    <w:rsid w:val="00DC6C70"/>
    <w:rsid w:val="00DF569E"/>
    <w:rsid w:val="00E0008A"/>
    <w:rsid w:val="00E07A66"/>
    <w:rsid w:val="00E22893"/>
    <w:rsid w:val="00E3397D"/>
    <w:rsid w:val="00E344BF"/>
    <w:rsid w:val="00E360DE"/>
    <w:rsid w:val="00E4482F"/>
    <w:rsid w:val="00E75D28"/>
    <w:rsid w:val="00E84F25"/>
    <w:rsid w:val="00E9435A"/>
    <w:rsid w:val="00E95437"/>
    <w:rsid w:val="00EA5811"/>
    <w:rsid w:val="00ED48D5"/>
    <w:rsid w:val="00EE21F6"/>
    <w:rsid w:val="00EF512F"/>
    <w:rsid w:val="00EF5B5F"/>
    <w:rsid w:val="00F106A9"/>
    <w:rsid w:val="00F13C34"/>
    <w:rsid w:val="00F15A6A"/>
    <w:rsid w:val="00F317B5"/>
    <w:rsid w:val="00F36110"/>
    <w:rsid w:val="00F42DCB"/>
    <w:rsid w:val="00F501EF"/>
    <w:rsid w:val="00F67D3B"/>
    <w:rsid w:val="00F8679D"/>
    <w:rsid w:val="00FA3374"/>
    <w:rsid w:val="00FF30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ABDF91-BC73-46E1-BB8B-E491E776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D60DA"/>
    <w:pPr>
      <w:spacing w:before="125" w:line="250" w:lineRule="atLeast"/>
      <w:jc w:val="both"/>
    </w:pPr>
    <w:rPr>
      <w:sz w:val="19"/>
      <w:lang w:val="sv-SE" w:eastAsia="sv-SE"/>
    </w:rPr>
  </w:style>
  <w:style w:type="paragraph" w:styleId="Rubrik1">
    <w:name w:val="heading 1"/>
    <w:basedOn w:val="Normal"/>
    <w:next w:val="Normal"/>
    <w:qFormat/>
    <w:rsid w:val="000F1BD1"/>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F1BD1"/>
    <w:pPr>
      <w:numPr>
        <w:ilvl w:val="1"/>
      </w:numPr>
      <w:spacing w:before="500" w:line="250" w:lineRule="exact"/>
      <w:outlineLvl w:val="1"/>
    </w:pPr>
    <w:rPr>
      <w:sz w:val="27"/>
    </w:rPr>
  </w:style>
  <w:style w:type="paragraph" w:styleId="Rubrik3">
    <w:name w:val="heading 3"/>
    <w:aliases w:val="Mellanrubrik"/>
    <w:basedOn w:val="Rubrik2"/>
    <w:next w:val="Normal"/>
    <w:qFormat/>
    <w:rsid w:val="000F1BD1"/>
    <w:pPr>
      <w:numPr>
        <w:ilvl w:val="2"/>
      </w:numPr>
      <w:spacing w:before="250" w:after="0"/>
      <w:outlineLvl w:val="2"/>
    </w:pPr>
    <w:rPr>
      <w:b/>
      <w:sz w:val="21"/>
    </w:rPr>
  </w:style>
  <w:style w:type="paragraph" w:styleId="Rubrik4">
    <w:name w:val="heading 4"/>
    <w:aliases w:val="KursivRubrik"/>
    <w:basedOn w:val="Rubrik3"/>
    <w:next w:val="Normal"/>
    <w:qFormat/>
    <w:rsid w:val="000F1BD1"/>
    <w:pPr>
      <w:numPr>
        <w:ilvl w:val="3"/>
      </w:numPr>
      <w:outlineLvl w:val="3"/>
    </w:pPr>
    <w:rPr>
      <w:b w:val="0"/>
      <w:i/>
    </w:rPr>
  </w:style>
  <w:style w:type="paragraph" w:styleId="Rubrik5">
    <w:name w:val="heading 5"/>
    <w:aliases w:val="PackadFetRubrik,PackadKursivRubrik"/>
    <w:basedOn w:val="Rubrik4"/>
    <w:next w:val="Normal"/>
    <w:qFormat/>
    <w:rsid w:val="000F1BD1"/>
    <w:pPr>
      <w:numPr>
        <w:ilvl w:val="4"/>
      </w:numPr>
      <w:tabs>
        <w:tab w:val="clear" w:pos="1021"/>
      </w:tabs>
      <w:spacing w:before="125"/>
      <w:outlineLvl w:val="4"/>
    </w:pPr>
    <w:rPr>
      <w:i w:val="0"/>
      <w:sz w:val="19"/>
    </w:rPr>
  </w:style>
  <w:style w:type="paragraph" w:styleId="Rubrik6">
    <w:name w:val="heading 6"/>
    <w:basedOn w:val="Rubrik5"/>
    <w:next w:val="Normal"/>
    <w:qFormat/>
    <w:rsid w:val="000F1BD1"/>
    <w:pPr>
      <w:numPr>
        <w:ilvl w:val="5"/>
      </w:numPr>
      <w:spacing w:before="50" w:line="200" w:lineRule="exact"/>
      <w:outlineLvl w:val="5"/>
    </w:pPr>
    <w:rPr>
      <w:caps/>
      <w:sz w:val="14"/>
    </w:rPr>
  </w:style>
  <w:style w:type="paragraph" w:styleId="Rubrik7">
    <w:name w:val="heading 7"/>
    <w:basedOn w:val="Rubrik6"/>
    <w:next w:val="Normal"/>
    <w:qFormat/>
    <w:rsid w:val="000F1BD1"/>
    <w:pPr>
      <w:numPr>
        <w:ilvl w:val="6"/>
      </w:numPr>
      <w:spacing w:before="0"/>
      <w:outlineLvl w:val="6"/>
    </w:pPr>
  </w:style>
  <w:style w:type="paragraph" w:styleId="Rubrik8">
    <w:name w:val="heading 8"/>
    <w:basedOn w:val="Rubrik7"/>
    <w:next w:val="Normal"/>
    <w:qFormat/>
    <w:rsid w:val="000F1BD1"/>
    <w:pPr>
      <w:numPr>
        <w:ilvl w:val="7"/>
      </w:numPr>
      <w:outlineLvl w:val="7"/>
    </w:pPr>
  </w:style>
  <w:style w:type="paragraph" w:styleId="Rubrik9">
    <w:name w:val="heading 9"/>
    <w:basedOn w:val="Rubrik8"/>
    <w:next w:val="Normal"/>
    <w:qFormat/>
    <w:rsid w:val="000F1BD1"/>
    <w:pPr>
      <w:numPr>
        <w:ilvl w:val="8"/>
      </w:numPr>
      <w:outlineLvl w:val="8"/>
    </w:pPr>
  </w:style>
  <w:style w:type="character" w:default="1" w:styleId="Standardstycketeckensnitt">
    <w:name w:val="Default Paragraph Font"/>
    <w:semiHidden/>
    <w:rsid w:val="005D60D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D60DA"/>
  </w:style>
  <w:style w:type="paragraph" w:styleId="Normaltindrag">
    <w:name w:val="Normal Indent"/>
    <w:aliases w:val="Normal_indrag,Normal Indrag"/>
    <w:basedOn w:val="Normal"/>
    <w:link w:val="NormaltindragChar"/>
    <w:rsid w:val="005D60DA"/>
    <w:pPr>
      <w:spacing w:before="0"/>
      <w:ind w:firstLine="227"/>
    </w:pPr>
  </w:style>
  <w:style w:type="paragraph" w:styleId="Citat">
    <w:name w:val="Quote"/>
    <w:basedOn w:val="Normal"/>
    <w:next w:val="Normal"/>
    <w:qFormat/>
    <w:rsid w:val="005D60DA"/>
    <w:pPr>
      <w:spacing w:line="200" w:lineRule="exact"/>
      <w:ind w:left="340"/>
    </w:pPr>
  </w:style>
  <w:style w:type="paragraph" w:customStyle="1" w:styleId="Citatindrag">
    <w:name w:val="Citat_indrag"/>
    <w:aliases w:val="Packad"/>
    <w:basedOn w:val="Citat"/>
    <w:rsid w:val="005D60DA"/>
    <w:pPr>
      <w:spacing w:before="0"/>
      <w:ind w:firstLine="227"/>
    </w:pPr>
  </w:style>
  <w:style w:type="paragraph" w:customStyle="1" w:styleId="FSHNormal">
    <w:name w:val="FSH_Normal"/>
    <w:semiHidden/>
    <w:rsid w:val="005D60D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D60DA"/>
    <w:pPr>
      <w:spacing w:line="240" w:lineRule="auto"/>
    </w:pPr>
  </w:style>
  <w:style w:type="paragraph" w:customStyle="1" w:styleId="FSHNormalS5">
    <w:name w:val="FSH_NormalS5"/>
    <w:basedOn w:val="FSHNormal"/>
    <w:next w:val="FSHNormal"/>
    <w:semiHidden/>
    <w:rsid w:val="005D60DA"/>
    <w:pPr>
      <w:keepNext/>
      <w:keepLines/>
      <w:widowControl/>
      <w:spacing w:before="230" w:after="520" w:line="250" w:lineRule="exact"/>
    </w:pPr>
    <w:rPr>
      <w:b/>
      <w:sz w:val="27"/>
    </w:rPr>
  </w:style>
  <w:style w:type="paragraph" w:customStyle="1" w:styleId="FSHNormL">
    <w:name w:val="FSH_NormLÖ"/>
    <w:basedOn w:val="FSHNormal"/>
    <w:next w:val="FSHNormal"/>
    <w:semiHidden/>
    <w:rsid w:val="005D60DA"/>
    <w:pPr>
      <w:pBdr>
        <w:top w:val="single" w:sz="12" w:space="1" w:color="auto"/>
      </w:pBdr>
    </w:pPr>
  </w:style>
  <w:style w:type="paragraph" w:customStyle="1" w:styleId="FSHRub1">
    <w:name w:val="FSH_Rub1"/>
    <w:aliases w:val="Rubrik1_S5,Huvudrubrik"/>
    <w:basedOn w:val="FSHNormal"/>
    <w:next w:val="FSHNormal"/>
    <w:semiHidden/>
    <w:rsid w:val="005D60D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D60DA"/>
    <w:pPr>
      <w:spacing w:before="240" w:after="80" w:line="360" w:lineRule="exact"/>
    </w:pPr>
    <w:rPr>
      <w:sz w:val="36"/>
    </w:rPr>
  </w:style>
  <w:style w:type="paragraph" w:customStyle="1" w:styleId="FSHTitel">
    <w:name w:val="FSH_Titel"/>
    <w:aliases w:val="Dokumentrubrik"/>
    <w:basedOn w:val="FSHRub1"/>
    <w:next w:val="FSHNormal"/>
    <w:semiHidden/>
    <w:rsid w:val="005D60DA"/>
    <w:pPr>
      <w:pBdr>
        <w:bottom w:val="single" w:sz="4" w:space="3" w:color="auto"/>
      </w:pBdr>
      <w:spacing w:before="0" w:after="80" w:line="400" w:lineRule="exact"/>
    </w:pPr>
    <w:rPr>
      <w:sz w:val="40"/>
    </w:rPr>
  </w:style>
  <w:style w:type="paragraph" w:styleId="Brdtext">
    <w:name w:val="Body Text"/>
    <w:basedOn w:val="Normal"/>
    <w:rsid w:val="00D21A6A"/>
    <w:pPr>
      <w:spacing w:line="240" w:lineRule="auto"/>
    </w:pPr>
  </w:style>
  <w:style w:type="paragraph" w:styleId="Ballongtext">
    <w:name w:val="Balloon Text"/>
    <w:basedOn w:val="Normal"/>
    <w:semiHidden/>
    <w:rsid w:val="00B77C5F"/>
    <w:rPr>
      <w:rFonts w:ascii="Tahoma" w:hAnsi="Tahoma" w:cs="Tahoma"/>
      <w:sz w:val="16"/>
      <w:szCs w:val="16"/>
    </w:rPr>
  </w:style>
  <w:style w:type="paragraph" w:customStyle="1" w:styleId="Hemstlrubrik">
    <w:name w:val="Hemstl_rubrik"/>
    <w:basedOn w:val="Rubrik1"/>
    <w:next w:val="Normal"/>
    <w:rsid w:val="00AC5978"/>
    <w:pPr>
      <w:spacing w:after="250"/>
    </w:pPr>
  </w:style>
  <w:style w:type="paragraph" w:customStyle="1" w:styleId="KantRubrikS5H">
    <w:name w:val="KantRubrikS5H"/>
    <w:semiHidden/>
    <w:rsid w:val="005D60D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D60DA"/>
    <w:pPr>
      <w:spacing w:line="200" w:lineRule="exact"/>
    </w:pPr>
  </w:style>
  <w:style w:type="paragraph" w:customStyle="1" w:styleId="KantRubrikS5V">
    <w:name w:val="KantRubrikS5V"/>
    <w:basedOn w:val="KantRubrikS5H"/>
    <w:semiHidden/>
    <w:rsid w:val="005D60DA"/>
    <w:pPr>
      <w:tabs>
        <w:tab w:val="right" w:pos="1814"/>
        <w:tab w:val="left" w:pos="1899"/>
      </w:tabs>
      <w:ind w:right="0"/>
      <w:jc w:val="left"/>
    </w:pPr>
  </w:style>
  <w:style w:type="paragraph" w:customStyle="1" w:styleId="KantRubrikS5Vrad2">
    <w:name w:val="KantRubrikS5Vrad2"/>
    <w:basedOn w:val="KantRubrikS5V"/>
    <w:semiHidden/>
    <w:rsid w:val="005D60DA"/>
    <w:pPr>
      <w:tabs>
        <w:tab w:val="clear" w:pos="1814"/>
        <w:tab w:val="clear" w:pos="1899"/>
        <w:tab w:val="right" w:pos="1418"/>
        <w:tab w:val="left" w:pos="1503"/>
      </w:tabs>
    </w:pPr>
  </w:style>
  <w:style w:type="paragraph" w:customStyle="1" w:styleId="Lagtext">
    <w:name w:val="Lagtext"/>
    <w:basedOn w:val="Lagtextrubrik"/>
    <w:next w:val="Lagtextindrag"/>
    <w:rsid w:val="005D60DA"/>
    <w:pPr>
      <w:spacing w:before="0"/>
    </w:pPr>
    <w:rPr>
      <w:sz w:val="19"/>
    </w:rPr>
  </w:style>
  <w:style w:type="paragraph" w:customStyle="1" w:styleId="Lagtextrubrik">
    <w:name w:val="Lagtext_rubrik"/>
    <w:basedOn w:val="Normal"/>
    <w:next w:val="Normal"/>
    <w:rsid w:val="005D60DA"/>
    <w:pPr>
      <w:suppressAutoHyphens/>
      <w:spacing w:line="220" w:lineRule="exact"/>
    </w:pPr>
    <w:rPr>
      <w:i/>
      <w:sz w:val="21"/>
    </w:rPr>
  </w:style>
  <w:style w:type="paragraph" w:customStyle="1" w:styleId="Lagtextindrag">
    <w:name w:val="Lagtext_indrag"/>
    <w:basedOn w:val="Lagtext"/>
    <w:rsid w:val="005D60DA"/>
    <w:pPr>
      <w:ind w:firstLine="170"/>
    </w:pPr>
  </w:style>
  <w:style w:type="paragraph" w:customStyle="1" w:styleId="NormalA4fot">
    <w:name w:val="Normal_A4fot"/>
    <w:basedOn w:val="Normal"/>
    <w:semiHidden/>
    <w:rsid w:val="005D60DA"/>
    <w:pPr>
      <w:spacing w:before="240" w:line="240" w:lineRule="auto"/>
      <w:jc w:val="center"/>
    </w:pPr>
  </w:style>
  <w:style w:type="paragraph" w:customStyle="1" w:styleId="NormalA4sidnr">
    <w:name w:val="Normal_A4sidnr"/>
    <w:basedOn w:val="Normal"/>
    <w:semiHidden/>
    <w:rsid w:val="005D60DA"/>
    <w:pPr>
      <w:spacing w:after="240"/>
      <w:jc w:val="center"/>
    </w:pPr>
  </w:style>
  <w:style w:type="paragraph" w:customStyle="1" w:styleId="NormalS5sidnrH">
    <w:name w:val="Normal_S5sidnrH"/>
    <w:basedOn w:val="Normal"/>
    <w:semiHidden/>
    <w:rsid w:val="005D60DA"/>
    <w:pPr>
      <w:spacing w:before="0" w:line="240" w:lineRule="auto"/>
      <w:ind w:right="57"/>
      <w:jc w:val="right"/>
    </w:pPr>
  </w:style>
  <w:style w:type="paragraph" w:customStyle="1" w:styleId="NormalS5sidnrV">
    <w:name w:val="Normal_S5sidnrV"/>
    <w:basedOn w:val="NormalS5sidnrH"/>
    <w:semiHidden/>
    <w:rsid w:val="005D60DA"/>
    <w:pPr>
      <w:tabs>
        <w:tab w:val="right" w:pos="1814"/>
        <w:tab w:val="left" w:pos="1899"/>
      </w:tabs>
      <w:ind w:right="0"/>
      <w:jc w:val="left"/>
    </w:pPr>
  </w:style>
  <w:style w:type="paragraph" w:customStyle="1" w:styleId="Normal00">
    <w:name w:val="Normal00"/>
    <w:basedOn w:val="Normal"/>
    <w:semiHidden/>
    <w:rsid w:val="005D60DA"/>
    <w:pPr>
      <w:spacing w:before="0" w:line="240" w:lineRule="auto"/>
      <w:jc w:val="left"/>
    </w:pPr>
  </w:style>
  <w:style w:type="paragraph" w:customStyle="1" w:styleId="PunktlistaBomb">
    <w:name w:val="Punktlista_Bomb"/>
    <w:aliases w:val="Bomb"/>
    <w:basedOn w:val="Normal"/>
    <w:rsid w:val="005D60DA"/>
    <w:pPr>
      <w:numPr>
        <w:numId w:val="2"/>
      </w:numPr>
    </w:pPr>
  </w:style>
  <w:style w:type="paragraph" w:customStyle="1" w:styleId="PunktlistaNummer">
    <w:name w:val="Punktlista_Nummer"/>
    <w:aliases w:val="Nummerlista"/>
    <w:basedOn w:val="Normal"/>
    <w:rsid w:val="005D60DA"/>
    <w:pPr>
      <w:numPr>
        <w:numId w:val="3"/>
      </w:numPr>
    </w:pPr>
  </w:style>
  <w:style w:type="paragraph" w:customStyle="1" w:styleId="PunktlistaTankstreck">
    <w:name w:val="Punktlista_Tankstreck"/>
    <w:aliases w:val="Tankstreck"/>
    <w:basedOn w:val="Normal"/>
    <w:rsid w:val="005D60DA"/>
    <w:pPr>
      <w:numPr>
        <w:numId w:val="4"/>
      </w:numPr>
    </w:pPr>
  </w:style>
  <w:style w:type="paragraph" w:customStyle="1" w:styleId="RubrikSammanf">
    <w:name w:val="RubrikSammanf"/>
    <w:basedOn w:val="Rubrik1"/>
    <w:next w:val="Normal"/>
    <w:rsid w:val="005D60DA"/>
  </w:style>
  <w:style w:type="paragraph" w:customStyle="1" w:styleId="RubrikInnehllsf">
    <w:name w:val="RubrikInnehållsf"/>
    <w:basedOn w:val="RubrikSammanf"/>
    <w:next w:val="Normal"/>
    <w:rsid w:val="005D60DA"/>
  </w:style>
  <w:style w:type="paragraph" w:customStyle="1" w:styleId="Tabellochbildrubrik">
    <w:name w:val="Tabell och bildrubrik"/>
    <w:basedOn w:val="Normal"/>
    <w:next w:val="Normal"/>
    <w:rsid w:val="005D60DA"/>
    <w:pPr>
      <w:suppressAutoHyphens/>
      <w:spacing w:before="300" w:line="200" w:lineRule="exact"/>
      <w:jc w:val="left"/>
    </w:pPr>
    <w:rPr>
      <w:caps/>
      <w:sz w:val="14"/>
    </w:rPr>
  </w:style>
  <w:style w:type="paragraph" w:customStyle="1" w:styleId="Underskrifter">
    <w:name w:val="Underskrifter"/>
    <w:basedOn w:val="Normal"/>
    <w:rsid w:val="005D60DA"/>
    <w:pPr>
      <w:keepNext/>
      <w:keepLines/>
      <w:suppressAutoHyphens/>
      <w:spacing w:before="0" w:after="40" w:line="250" w:lineRule="exact"/>
    </w:pPr>
    <w:rPr>
      <w:i/>
    </w:rPr>
  </w:style>
  <w:style w:type="paragraph" w:customStyle="1" w:styleId="UnderskriftDatum">
    <w:name w:val="UnderskriftDatum"/>
    <w:basedOn w:val="Underskrifter"/>
    <w:next w:val="Underskrifter"/>
    <w:rsid w:val="005D60DA"/>
    <w:pPr>
      <w:spacing w:before="250" w:after="125"/>
    </w:pPr>
    <w:rPr>
      <w:i w:val="0"/>
    </w:rPr>
  </w:style>
  <w:style w:type="paragraph" w:styleId="Sidhuvud">
    <w:name w:val="header"/>
    <w:basedOn w:val="Normal"/>
    <w:semiHidden/>
    <w:rsid w:val="005D60DA"/>
    <w:pPr>
      <w:tabs>
        <w:tab w:val="center" w:pos="4536"/>
        <w:tab w:val="right" w:pos="9072"/>
      </w:tabs>
    </w:pPr>
  </w:style>
  <w:style w:type="paragraph" w:styleId="Sidfot">
    <w:name w:val="footer"/>
    <w:basedOn w:val="Normal"/>
    <w:semiHidden/>
    <w:rsid w:val="005D60DA"/>
    <w:pPr>
      <w:tabs>
        <w:tab w:val="center" w:pos="4536"/>
        <w:tab w:val="right" w:pos="9072"/>
      </w:tabs>
    </w:pPr>
  </w:style>
  <w:style w:type="paragraph" w:styleId="Innehll1">
    <w:name w:val="toc 1"/>
    <w:basedOn w:val="Normal"/>
    <w:next w:val="Innehll2"/>
    <w:semiHidden/>
    <w:rsid w:val="005D60DA"/>
    <w:pPr>
      <w:tabs>
        <w:tab w:val="right" w:leader="dot" w:pos="5953"/>
      </w:tabs>
      <w:suppressAutoHyphens/>
      <w:spacing w:before="0"/>
      <w:ind w:right="567"/>
      <w:jc w:val="left"/>
    </w:pPr>
  </w:style>
  <w:style w:type="paragraph" w:styleId="Innehll2">
    <w:name w:val="toc 2"/>
    <w:basedOn w:val="Innehll1"/>
    <w:next w:val="Innehll3"/>
    <w:semiHidden/>
    <w:rsid w:val="005D60DA"/>
    <w:pPr>
      <w:ind w:left="284"/>
    </w:pPr>
  </w:style>
  <w:style w:type="paragraph" w:styleId="Innehll3">
    <w:name w:val="toc 3"/>
    <w:basedOn w:val="Innehll2"/>
    <w:next w:val="Innehll4"/>
    <w:semiHidden/>
    <w:rsid w:val="005D60DA"/>
    <w:pPr>
      <w:ind w:left="567"/>
    </w:pPr>
  </w:style>
  <w:style w:type="paragraph" w:styleId="Innehll4">
    <w:name w:val="toc 4"/>
    <w:basedOn w:val="Innehll3"/>
    <w:next w:val="Normal"/>
    <w:semiHidden/>
    <w:rsid w:val="005D60DA"/>
  </w:style>
  <w:style w:type="paragraph" w:customStyle="1" w:styleId="Hemstlatt">
    <w:name w:val="Hemstl_att"/>
    <w:aliases w:val="HemstPunkt,HemstPunktFlera,HemställansPunkt,Förslagstext"/>
    <w:basedOn w:val="Normal"/>
    <w:next w:val="Normal"/>
    <w:rsid w:val="000F1BD1"/>
    <w:pPr>
      <w:keepLines/>
      <w:numPr>
        <w:numId w:val="21"/>
      </w:numPr>
      <w:spacing w:before="0"/>
    </w:pPr>
  </w:style>
  <w:style w:type="paragraph" w:styleId="Datum">
    <w:name w:val="Date"/>
    <w:basedOn w:val="Normal"/>
    <w:next w:val="Normal"/>
    <w:semiHidden/>
    <w:rsid w:val="005D60DA"/>
  </w:style>
  <w:style w:type="character" w:styleId="Hyperlnk">
    <w:name w:val="Hyperlink"/>
    <w:basedOn w:val="Standardstycketeckensnitt"/>
    <w:semiHidden/>
    <w:rsid w:val="005D60DA"/>
    <w:rPr>
      <w:color w:val="0000FF"/>
      <w:u w:val="single"/>
    </w:rPr>
  </w:style>
  <w:style w:type="paragraph" w:styleId="Indragetstycke">
    <w:name w:val="Block Text"/>
    <w:basedOn w:val="Normal"/>
    <w:semiHidden/>
    <w:rsid w:val="005D60DA"/>
    <w:pPr>
      <w:spacing w:after="120"/>
      <w:ind w:left="1440" w:right="1440"/>
    </w:pPr>
  </w:style>
  <w:style w:type="paragraph" w:styleId="Innehll5">
    <w:name w:val="toc 5"/>
    <w:basedOn w:val="Innehll4"/>
    <w:next w:val="Normal"/>
    <w:semiHidden/>
    <w:rsid w:val="005D60DA"/>
  </w:style>
  <w:style w:type="paragraph" w:styleId="Lista">
    <w:name w:val="List"/>
    <w:basedOn w:val="Normal"/>
    <w:semiHidden/>
    <w:rsid w:val="005D60DA"/>
    <w:pPr>
      <w:ind w:left="283" w:hanging="283"/>
    </w:pPr>
  </w:style>
  <w:style w:type="paragraph" w:styleId="Normalwebb">
    <w:name w:val="Normal (Web)"/>
    <w:basedOn w:val="Normal"/>
    <w:semiHidden/>
    <w:rsid w:val="005D60DA"/>
    <w:rPr>
      <w:szCs w:val="24"/>
    </w:rPr>
  </w:style>
  <w:style w:type="paragraph" w:styleId="Numreradlista">
    <w:name w:val="List Number"/>
    <w:basedOn w:val="Normal"/>
    <w:semiHidden/>
    <w:rsid w:val="005D60DA"/>
    <w:pPr>
      <w:numPr>
        <w:numId w:val="5"/>
      </w:numPr>
    </w:pPr>
  </w:style>
  <w:style w:type="paragraph" w:styleId="Punktlista">
    <w:name w:val="List Bullet"/>
    <w:basedOn w:val="Normal"/>
    <w:semiHidden/>
    <w:rsid w:val="005D60DA"/>
    <w:pPr>
      <w:numPr>
        <w:numId w:val="10"/>
      </w:numPr>
    </w:pPr>
  </w:style>
  <w:style w:type="character" w:styleId="Radnummer">
    <w:name w:val="line number"/>
    <w:basedOn w:val="Standardstycketeckensnitt"/>
    <w:semiHidden/>
    <w:rsid w:val="005D60DA"/>
  </w:style>
  <w:style w:type="character" w:styleId="Sidnummer">
    <w:name w:val="page number"/>
    <w:basedOn w:val="Standardstycketeckensnitt"/>
    <w:semiHidden/>
    <w:rsid w:val="005D60DA"/>
  </w:style>
  <w:style w:type="paragraph" w:styleId="Signatur">
    <w:name w:val="Signature"/>
    <w:basedOn w:val="Normal"/>
    <w:semiHidden/>
    <w:rsid w:val="005D60DA"/>
    <w:pPr>
      <w:ind w:left="4252"/>
    </w:pPr>
  </w:style>
  <w:style w:type="paragraph" w:styleId="Underrubrik">
    <w:name w:val="Subtitle"/>
    <w:basedOn w:val="Normal"/>
    <w:qFormat/>
    <w:rsid w:val="005D60DA"/>
    <w:pPr>
      <w:spacing w:after="60"/>
      <w:jc w:val="center"/>
      <w:outlineLvl w:val="1"/>
    </w:pPr>
    <w:rPr>
      <w:rFonts w:ascii="Arial" w:hAnsi="Arial" w:cs="Arial"/>
      <w:szCs w:val="24"/>
    </w:rPr>
  </w:style>
  <w:style w:type="character" w:styleId="Kommentarsreferens">
    <w:name w:val="annotation reference"/>
    <w:basedOn w:val="Standardstycketeckensnitt"/>
    <w:semiHidden/>
    <w:rsid w:val="000F5085"/>
    <w:rPr>
      <w:sz w:val="16"/>
      <w:szCs w:val="16"/>
    </w:rPr>
  </w:style>
  <w:style w:type="paragraph" w:styleId="Kommentarer">
    <w:name w:val="annotation text"/>
    <w:basedOn w:val="Normal"/>
    <w:semiHidden/>
    <w:rsid w:val="000F5085"/>
    <w:rPr>
      <w:sz w:val="20"/>
    </w:rPr>
  </w:style>
  <w:style w:type="paragraph" w:styleId="Kommentarsmne">
    <w:name w:val="annotation subject"/>
    <w:basedOn w:val="Kommentarer"/>
    <w:next w:val="Kommentarer"/>
    <w:semiHidden/>
    <w:rsid w:val="000F5085"/>
    <w:rPr>
      <w:b/>
      <w:bCs/>
    </w:rPr>
  </w:style>
  <w:style w:type="paragraph" w:styleId="Fotnotstext">
    <w:name w:val="footnote text"/>
    <w:basedOn w:val="Normal"/>
    <w:semiHidden/>
    <w:rsid w:val="00C058C5"/>
    <w:rPr>
      <w:sz w:val="20"/>
    </w:rPr>
  </w:style>
  <w:style w:type="character" w:styleId="Fotnotsreferens">
    <w:name w:val="footnote reference"/>
    <w:basedOn w:val="Standardstycketeckensnitt"/>
    <w:semiHidden/>
    <w:rsid w:val="00C058C5"/>
    <w:rPr>
      <w:vertAlign w:val="superscript"/>
    </w:rPr>
  </w:style>
  <w:style w:type="character" w:customStyle="1" w:styleId="NormaltindragChar">
    <w:name w:val="Normalt indrag Char"/>
    <w:aliases w:val="Normal_indrag Char,Normal Indrag Char"/>
    <w:basedOn w:val="Standardstycketeckensnitt"/>
    <w:link w:val="Normaltindrag"/>
    <w:rsid w:val="001F439A"/>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6804</Words>
  <Characters>39604</Characters>
  <Application>Microsoft Office Word</Application>
  <DocSecurity>4</DocSecurity>
  <Lines>694</Lines>
  <Paragraphs>169</Paragraphs>
  <ScaleCrop>false</ScaleCrop>
  <HeadingPairs>
    <vt:vector size="2" baseType="variant">
      <vt:variant>
        <vt:lpstr>Rubrik</vt:lpstr>
      </vt:variant>
      <vt:variant>
        <vt:i4>1</vt:i4>
      </vt:variant>
    </vt:vector>
  </HeadingPairs>
  <TitlesOfParts>
    <vt:vector size="1" baseType="lpstr">
      <vt:lpstr>N3</vt:lpstr>
    </vt:vector>
  </TitlesOfParts>
  <Company>Riksdagen</Company>
  <LinksUpToDate>false</LinksUpToDate>
  <CharactersWithSpaces>46239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dc:title>
  <dc:subject>N3</dc:subject>
  <dc:creator>Riksdagen</dc:creator>
  <cp:keywords>Riksdagen</cp:keywords>
  <dc:description/>
  <cp:lastModifiedBy>Lars Brink</cp:lastModifiedBy>
  <cp:revision>2</cp:revision>
  <cp:lastPrinted>2005-10-24T06:46:00Z</cp:lastPrinted>
  <dcterms:created xsi:type="dcterms:W3CDTF">2025-12-16T20:27:00Z</dcterms:created>
  <dcterms:modified xsi:type="dcterms:W3CDTF">2025-12-16T20:27:00Z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mot2000_418_2005-10-13</vt:lpwstr>
  </property>
  <property fmtid="{D5CDD505-2E9C-101B-9397-08002B2CF9AE}" pid="4" name="dokumenttyp">
    <vt:lpwstr>motion</vt:lpwstr>
  </property>
  <property fmtid="{D5CDD505-2E9C-101B-9397-08002B2CF9AE}" pid="5" name="Sekr">
    <vt:lpwstr>aka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2005/06:9 Ökad välfärd och global utveckling – svensk handelspolitik i WTO:s Doharunda</vt:lpwstr>
  </property>
  <property fmtid="{D5CDD505-2E9C-101B-9397-08002B2CF9AE}" pid="11" name="SvarFrasKort">
    <vt:lpwstr>med anledning av skr. 2005/06:9</vt:lpwstr>
  </property>
  <property fmtid="{D5CDD505-2E9C-101B-9397-08002B2CF9AE}" pid="12" name="Svar">
    <vt:lpwstr>skrivelse</vt:lpwstr>
  </property>
  <property fmtid="{D5CDD505-2E9C-101B-9397-08002B2CF9AE}" pid="13" name="SvarNr">
    <vt:lpwstr>2005/06:9</vt:lpwstr>
  </property>
  <property fmtid="{D5CDD505-2E9C-101B-9397-08002B2CF9AE}" pid="14" name="RubrikSvar">
    <vt:lpwstr>Ökad välfärd och global utveckling – svensk handelspolitik i WTO:s Doharunda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mp004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Ingegerd Saarinen och Lotta Hedström (mp)</vt:lpwstr>
  </property>
  <property fmtid="{D5CDD505-2E9C-101B-9397-08002B2CF9AE}" pid="26" name="MotionarLista">
    <vt:lpwstr>Saarinen, Ingegerd (mp)\Hedström, Lotta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Ingegerd Saarinen (mp), Lotta Hedström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N3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20052006000001090112000000040069</vt:lpwstr>
  </property>
  <property fmtid="{D5CDD505-2E9C-101B-9397-08002B2CF9AE}" pid="47" name="datum">
    <vt:lpwstr>051017</vt:lpwstr>
  </property>
  <property fmtid="{D5CDD505-2E9C-101B-9397-08002B2CF9AE}" pid="48" name="avsändar-e-post">
    <vt:lpwstr>magnus.lindgren@riksdagen.se</vt:lpwstr>
  </property>
  <property fmtid="{D5CDD505-2E9C-101B-9397-08002B2CF9AE}" pid="49" name="id">
    <vt:lpwstr>20052006000001090112000000040069</vt:lpwstr>
  </property>
  <property fmtid="{D5CDD505-2E9C-101B-9397-08002B2CF9AE}" pid="50" name="nummer">
    <vt:lpwstr>3</vt:lpwstr>
  </property>
  <property fmtid="{D5CDD505-2E9C-101B-9397-08002B2CF9AE}" pid="51" name="utskottsbeteckning">
    <vt:lpwstr>N</vt:lpwstr>
  </property>
</Properties>
</file>