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4021A" w:rsidRPr="00FB4A6E" w:rsidRDefault="0034021A">
      <w:pPr>
        <w:pStyle w:val="Hemstlrubrik"/>
      </w:pPr>
      <w:r w:rsidRPr="00FB4A6E">
        <w:t>Förslag till riksdagsbeslut</w:t>
      </w:r>
    </w:p>
    <w:p w:rsidR="0034021A" w:rsidRPr="00FB4A6E" w:rsidRDefault="0034021A">
      <w:pPr>
        <w:pStyle w:val="Hemstlatt"/>
        <w:ind w:left="0"/>
      </w:pPr>
      <w:r w:rsidRPr="00FB4A6E">
        <w:t xml:space="preserve">Riksdagen tillkännager för regeringen som sin mening vad som anförs i motionen om bemanningsföretag. </w:t>
      </w:r>
    </w:p>
    <w:p w:rsidR="0034021A" w:rsidRPr="00FB4A6E" w:rsidRDefault="0034021A">
      <w:pPr>
        <w:pStyle w:val="Rubrik1"/>
      </w:pPr>
      <w:r w:rsidRPr="00FB4A6E">
        <w:t>Motivering</w:t>
      </w:r>
    </w:p>
    <w:p w:rsidR="0034021A" w:rsidRPr="00FB4A6E" w:rsidRDefault="0034021A">
      <w:r w:rsidRPr="00FB4A6E">
        <w:t>Bemanningsbranschens affärsidé är att koppla ihop människor som söker arbete med företag som söker arbetskraft, s.k. matchning. Branschen begrä</w:t>
      </w:r>
      <w:r w:rsidRPr="00FB4A6E">
        <w:t>n</w:t>
      </w:r>
      <w:r w:rsidRPr="00FB4A6E">
        <w:t xml:space="preserve">sas av restriktioner som inte längre kan anses motiverade. </w:t>
      </w:r>
    </w:p>
    <w:p w:rsidR="0034021A" w:rsidRPr="00FB4A6E" w:rsidRDefault="0034021A">
      <w:pPr>
        <w:pStyle w:val="Normaltindrag"/>
      </w:pPr>
      <w:r w:rsidRPr="00FB4A6E">
        <w:t>Bemanningsbranschen är numera en mogen tjänstebransch med ett aukt</w:t>
      </w:r>
      <w:r w:rsidRPr="00FB4A6E">
        <w:t>o</w:t>
      </w:r>
      <w:r w:rsidRPr="00FB4A6E">
        <w:t>ris</w:t>
      </w:r>
      <w:r w:rsidRPr="00FB4A6E">
        <w:t>a</w:t>
      </w:r>
      <w:r w:rsidRPr="00FB4A6E">
        <w:t>tionsförfarande. Alla auktoriserade bemanningsföretag underställer sig en årlig kontroll av att företaget uppfyller auktorisationens krav och följer b</w:t>
      </w:r>
      <w:r w:rsidRPr="00FB4A6E">
        <w:t>e</w:t>
      </w:r>
      <w:r w:rsidRPr="00FB4A6E">
        <w:t>manningsbranschens etiska regler. Idag är man anställd i ett bemanningsför</w:t>
      </w:r>
      <w:r w:rsidRPr="00FB4A6E">
        <w:t>e</w:t>
      </w:r>
      <w:r w:rsidRPr="00FB4A6E">
        <w:t>tag oavsett om man har ett uppdrag eller inte. Ungefär 70 procent av de a</w:t>
      </w:r>
      <w:r w:rsidRPr="00FB4A6E">
        <w:t>n</w:t>
      </w:r>
      <w:r w:rsidRPr="00FB4A6E">
        <w:t>ställda i branschen har tillsvidareanställning med garanterad baslön.</w:t>
      </w:r>
    </w:p>
    <w:p w:rsidR="0034021A" w:rsidRPr="00FB4A6E" w:rsidRDefault="0034021A">
      <w:pPr>
        <w:pStyle w:val="Normaltindrag"/>
      </w:pPr>
      <w:r w:rsidRPr="00FB4A6E">
        <w:t>Den misstro som riktades mot branschen under dess framväxt i tjänst</w:t>
      </w:r>
      <w:r w:rsidRPr="00FB4A6E">
        <w:t>e</w:t>
      </w:r>
      <w:r w:rsidRPr="00FB4A6E">
        <w:t>samhä</w:t>
      </w:r>
      <w:r w:rsidRPr="00FB4A6E">
        <w:t>l</w:t>
      </w:r>
      <w:r w:rsidRPr="00FB4A6E">
        <w:t>let handlade om farhågor för att branschen skulle utnyttja människor som i sin tur utnyttjade a-kassesystemet. Misstron ledde till begränsningar jämfört med andra arbetsgivare. Den lever fortfarande kvar. Deltidsanställda och visstid</w:t>
      </w:r>
      <w:r w:rsidRPr="00FB4A6E">
        <w:t>s</w:t>
      </w:r>
      <w:r w:rsidRPr="00FB4A6E">
        <w:t xml:space="preserve">anställda i bemanningsföretag har inte rätt att stämpla upp till full a-kassa. De har heller inte rätt att ta fler än två korta uppdrag i rad under 6 månader utan att förlora a-kassan. </w:t>
      </w:r>
    </w:p>
    <w:p w:rsidR="0034021A" w:rsidRPr="00FB4A6E" w:rsidRDefault="0034021A">
      <w:pPr>
        <w:pStyle w:val="Normaltindrag"/>
      </w:pPr>
      <w:r w:rsidRPr="00FB4A6E">
        <w:t>Med regeringens nya regler för arbetslöshetsersättning på deltid är särb</w:t>
      </w:r>
      <w:r w:rsidRPr="00FB4A6E">
        <w:t>e</w:t>
      </w:r>
      <w:r w:rsidRPr="00FB4A6E">
        <w:t>han</w:t>
      </w:r>
      <w:r w:rsidRPr="00FB4A6E">
        <w:t>d</w:t>
      </w:r>
      <w:r w:rsidRPr="00FB4A6E">
        <w:t>lingen av bemanningsbranschen jämfört med andra arbetsgivare inte längre motiverad. När antalet ersättningsdagar för deltidsarbetslösa begränsas till 75 faller de något obsoleta skälen att särbehandla de privata bemanning</w:t>
      </w:r>
      <w:r w:rsidRPr="00FB4A6E">
        <w:t>s</w:t>
      </w:r>
      <w:r w:rsidRPr="00FB4A6E">
        <w:t>föret</w:t>
      </w:r>
      <w:r w:rsidRPr="00FB4A6E">
        <w:t>a</w:t>
      </w:r>
      <w:r w:rsidRPr="00FB4A6E">
        <w:t>gen. ”Hellre inte jobba alls än jobba lite” ska inte längre vara en option för någon.</w:t>
      </w:r>
    </w:p>
    <w:p w:rsidR="0034021A" w:rsidRPr="00FB4A6E" w:rsidRDefault="0034021A">
      <w:pPr>
        <w:pStyle w:val="Normaltindrag"/>
      </w:pPr>
      <w:r w:rsidRPr="00FB4A6E">
        <w:lastRenderedPageBreak/>
        <w:t>Bemanningsbranschen är ett attraktivt alternativ för unga högutbildade och för invandrare. Branschens framgång när det gäller att integrera invandrare borde bättre tas till vara. Bemanningsföre</w:t>
      </w:r>
      <w:r w:rsidRPr="00FB4A6E">
        <w:t>taget borgar för att företaget får den kompetens det eftersöker. Är kandidatens kompetens inte fullt ut den förvä</w:t>
      </w:r>
      <w:r w:rsidRPr="00FB4A6E">
        <w:t>n</w:t>
      </w:r>
      <w:r w:rsidRPr="00FB4A6E">
        <w:t>tade är förändringar lättare att genomföra för företaget.</w:t>
      </w:r>
    </w:p>
    <w:p w:rsidR="0034021A" w:rsidRPr="00FB4A6E" w:rsidRDefault="0034021A">
      <w:pPr>
        <w:pStyle w:val="Normaltindrag"/>
      </w:pPr>
      <w:r w:rsidRPr="00FB4A6E">
        <w:t>Mot bakgrund av ovanstående anser jag att regeringen bör överväga</w:t>
      </w:r>
    </w:p>
    <w:p w:rsidR="0034021A" w:rsidRPr="00FB4A6E" w:rsidRDefault="0034021A">
      <w:pPr>
        <w:pStyle w:val="PunktlistaBomb"/>
        <w:tabs>
          <w:tab w:val="clear" w:pos="360"/>
        </w:tabs>
      </w:pPr>
      <w:r w:rsidRPr="00FB4A6E">
        <w:t>att införa någon form av kundvalssystem så att den arbetslöse själv fritt kan välja bland auktoriserade arbetsförmedlare,</w:t>
      </w:r>
    </w:p>
    <w:p w:rsidR="0034021A" w:rsidRPr="00FB4A6E" w:rsidRDefault="0034021A">
      <w:pPr>
        <w:pStyle w:val="PunktlistaBomb"/>
        <w:tabs>
          <w:tab w:val="clear" w:pos="360"/>
        </w:tabs>
        <w:spacing w:before="0"/>
      </w:pPr>
      <w:r w:rsidRPr="00FB4A6E">
        <w:t>att tillsättningen av alla tjänster i statliga, kommunala och landstingsko</w:t>
      </w:r>
      <w:r w:rsidRPr="00FB4A6E">
        <w:t>m</w:t>
      </w:r>
      <w:r w:rsidRPr="00FB4A6E">
        <w:t>munala förvaltningar, bolag och verk konkurrensutsätts på arbetsförme</w:t>
      </w:r>
      <w:r w:rsidRPr="00FB4A6E">
        <w:t>d</w:t>
      </w:r>
      <w:r w:rsidRPr="00FB4A6E">
        <w:t>lingsmarknaden,</w:t>
      </w:r>
    </w:p>
    <w:p w:rsidR="0034021A" w:rsidRPr="00FB4A6E" w:rsidRDefault="0034021A">
      <w:pPr>
        <w:pStyle w:val="PunktlistaBomb"/>
        <w:tabs>
          <w:tab w:val="clear" w:pos="360"/>
        </w:tabs>
        <w:spacing w:before="0"/>
      </w:pPr>
      <w:r w:rsidRPr="00FB4A6E">
        <w:t>att AMS successivt lägger ut arbetsförmedlingen för invandrare till andra parter bl.a. bemanningsföretag,</w:t>
      </w:r>
    </w:p>
    <w:p w:rsidR="0034021A" w:rsidRPr="00FB4A6E" w:rsidRDefault="0034021A">
      <w:pPr>
        <w:pStyle w:val="PunktlistaBomb"/>
        <w:tabs>
          <w:tab w:val="clear" w:pos="360"/>
        </w:tabs>
        <w:spacing w:before="0"/>
      </w:pPr>
      <w:r w:rsidRPr="00FB4A6E">
        <w:t>att regeringen medger lokala försök där bemanningsbranschen träder in på flyktingmottagningar för att effektivare än hittills slussa ut invandrare på arbetsmarknaden.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FB4A6E">
        <w:trPr>
          <w:cantSplit/>
        </w:trPr>
        <w:tc>
          <w:tcPr>
            <w:tcW w:w="3046" w:type="dxa"/>
          </w:tcPr>
          <w:p w:rsidR="0034021A" w:rsidRPr="00FB4A6E" w:rsidRDefault="0034021A">
            <w:pPr>
              <w:pStyle w:val="UnderskriftDatum"/>
              <w:spacing w:before="240"/>
            </w:pPr>
            <w:r w:rsidRPr="00FB4A6E">
              <w:t>Stockholm den 1 oktober 2007</w:t>
            </w:r>
          </w:p>
        </w:tc>
        <w:tc>
          <w:tcPr>
            <w:tcW w:w="3047" w:type="dxa"/>
          </w:tcPr>
          <w:p w:rsidR="0034021A" w:rsidRPr="00FB4A6E" w:rsidRDefault="0034021A">
            <w:pPr>
              <w:pStyle w:val="Underskrifter"/>
              <w:spacing w:before="240"/>
            </w:pPr>
          </w:p>
        </w:tc>
      </w:tr>
      <w:tr w:rsidR="00000000" w:rsidRPr="00FB4A6E">
        <w:trPr>
          <w:cantSplit/>
        </w:trPr>
        <w:tc>
          <w:tcPr>
            <w:tcW w:w="3046" w:type="dxa"/>
          </w:tcPr>
          <w:p w:rsidR="0034021A" w:rsidRPr="00FB4A6E" w:rsidRDefault="0034021A">
            <w:pPr>
              <w:pStyle w:val="Underskrifter"/>
            </w:pPr>
            <w:r w:rsidRPr="00FB4A6E">
              <w:t>Helena  Rivière (m)</w:t>
            </w:r>
          </w:p>
        </w:tc>
        <w:tc>
          <w:tcPr>
            <w:tcW w:w="3046" w:type="dxa"/>
          </w:tcPr>
          <w:p w:rsidR="0034021A" w:rsidRPr="00FB4A6E" w:rsidRDefault="0034021A">
            <w:pPr>
              <w:pStyle w:val="Underskrifter"/>
            </w:pPr>
          </w:p>
        </w:tc>
      </w:tr>
    </w:tbl>
    <w:p w:rsidR="0034021A" w:rsidRPr="00FB4A6E" w:rsidRDefault="0034021A">
      <w:pPr>
        <w:pStyle w:val="Normaltindrag"/>
      </w:pPr>
    </w:p>
    <w:sectPr w:rsidR="0034021A" w:rsidRPr="00FB4A6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34021A" w:rsidRPr="00FB4A6E" w:rsidRDefault="0034021A">
      <w:r w:rsidRPr="00FB4A6E">
        <w:separator/>
      </w:r>
    </w:p>
  </w:endnote>
  <w:endnote w:type="continuationSeparator" w:id="0">
    <w:p w:rsidR="0034021A" w:rsidRPr="00FB4A6E" w:rsidRDefault="0034021A">
      <w:r w:rsidRPr="00FB4A6E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1A" w:rsidRPr="00FB4A6E" w:rsidRDefault="00FB4A6E">
    <w:pPr>
      <w:pStyle w:val="Sidfot"/>
    </w:pPr>
    <w:r w:rsidRPr="00FB4A6E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98580751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21A" w:rsidRDefault="003402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34021A" w:rsidRDefault="0034021A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1A" w:rsidRPr="00FB4A6E" w:rsidRDefault="00FB4A6E">
    <w:pPr>
      <w:pStyle w:val="Sidfot"/>
    </w:pPr>
    <w:r w:rsidRPr="00FB4A6E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825698237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21A" w:rsidRDefault="003402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21A" w:rsidRDefault="003402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1A" w:rsidRPr="00FB4A6E" w:rsidRDefault="00FB4A6E">
    <w:pPr>
      <w:pStyle w:val="Sidfot"/>
    </w:pPr>
    <w:r w:rsidRPr="00FB4A6E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373877023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21A" w:rsidRDefault="003402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34021A" w:rsidRDefault="003402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34021A" w:rsidRPr="00FB4A6E" w:rsidRDefault="0034021A">
      <w:r w:rsidRPr="00FB4A6E">
        <w:separator/>
      </w:r>
    </w:p>
  </w:footnote>
  <w:footnote w:type="continuationSeparator" w:id="0">
    <w:p w:rsidR="0034021A" w:rsidRPr="00FB4A6E" w:rsidRDefault="0034021A">
      <w:r w:rsidRPr="00FB4A6E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1A" w:rsidRPr="00FB4A6E" w:rsidRDefault="00FB4A6E">
    <w:pPr>
      <w:pStyle w:val="Sidhuvud"/>
    </w:pPr>
    <w:r w:rsidRPr="00FB4A6E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93559030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21A" w:rsidRDefault="003402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34021A" w:rsidRDefault="0034021A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1A" w:rsidRPr="00FB4A6E" w:rsidRDefault="00FB4A6E">
    <w:pPr>
      <w:pStyle w:val="Sidhuvud"/>
    </w:pPr>
    <w:r w:rsidRPr="00FB4A6E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005975814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4021A" w:rsidRDefault="003402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A350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34021A" w:rsidRDefault="003402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A350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34021A" w:rsidRPr="00FB4A6E" w:rsidRDefault="0034021A">
    <w:pPr>
      <w:pStyle w:val="FSHNormal"/>
      <w:tabs>
        <w:tab w:val="right" w:pos="5840"/>
      </w:tabs>
    </w:pPr>
    <w:r w:rsidRPr="00FB4A6E">
      <w:br/>
    </w:r>
    <w:r w:rsidRPr="00FB4A6E">
      <w:fldChar w:fldCharType="begin" w:fldLock="1"/>
    </w:r>
    <w:r w:rsidRPr="00FB4A6E">
      <w:instrText xml:space="preserve"> DOCPROPERTY</w:instrText>
    </w:r>
    <w:r w:rsidRPr="00FB4A6E">
      <w:rPr>
        <w:sz w:val="18"/>
      </w:rPr>
      <w:instrText xml:space="preserve"> "YearUser" *\charformat </w:instrText>
    </w:r>
    <w:r w:rsidRPr="00FB4A6E">
      <w:fldChar w:fldCharType="separate"/>
    </w:r>
    <w:r w:rsidRPr="00FB4A6E">
      <w:t>2007/08</w:t>
    </w:r>
    <w:r w:rsidRPr="00FB4A6E">
      <w:fldChar w:fldCharType="end"/>
    </w:r>
    <w:r w:rsidRPr="00FB4A6E">
      <w:t xml:space="preserve"> </w:t>
    </w:r>
    <w:r w:rsidRPr="00FB4A6E">
      <w:tab/>
      <w:t xml:space="preserve">mnr: </w:t>
    </w:r>
    <w:r w:rsidRPr="00FB4A6E">
      <w:fldChar w:fldCharType="begin" w:fldLock="1"/>
    </w:r>
    <w:r w:rsidRPr="00FB4A6E">
      <w:instrText xml:space="preserve"> DOCPROPERTY</w:instrText>
    </w:r>
    <w:r w:rsidRPr="00FB4A6E">
      <w:rPr>
        <w:sz w:val="18"/>
      </w:rPr>
      <w:instrText xml:space="preserve"> "Motionsnummer" *\charformat </w:instrText>
    </w:r>
    <w:r w:rsidRPr="00FB4A6E">
      <w:fldChar w:fldCharType="separate"/>
    </w:r>
    <w:r w:rsidRPr="00FB4A6E">
      <w:t>A350</w:t>
    </w:r>
    <w:r w:rsidRPr="00FB4A6E">
      <w:fldChar w:fldCharType="end"/>
    </w:r>
    <w:r w:rsidRPr="00FB4A6E">
      <w:br/>
    </w:r>
    <w:r w:rsidRPr="00FB4A6E">
      <w:fldChar w:fldCharType="begin" w:fldLock="1"/>
    </w:r>
    <w:r w:rsidRPr="00FB4A6E">
      <w:instrText xml:space="preserve"> DOCPROPERTY</w:instrText>
    </w:r>
    <w:r w:rsidRPr="00FB4A6E">
      <w:rPr>
        <w:sz w:val="18"/>
      </w:rPr>
      <w:instrText xml:space="preserve"> "Samling" *\charformat </w:instrText>
    </w:r>
    <w:r w:rsidRPr="00FB4A6E">
      <w:fldChar w:fldCharType="end"/>
    </w:r>
    <w:r w:rsidRPr="00FB4A6E">
      <w:tab/>
      <w:t xml:space="preserve">pnr: </w:t>
    </w:r>
    <w:r w:rsidRPr="00FB4A6E">
      <w:fldChar w:fldCharType="begin" w:fldLock="1"/>
    </w:r>
    <w:r w:rsidRPr="00FB4A6E">
      <w:instrText xml:space="preserve"> DOCPROPERTY</w:instrText>
    </w:r>
    <w:r w:rsidRPr="00FB4A6E">
      <w:rPr>
        <w:sz w:val="18"/>
      </w:rPr>
      <w:instrText xml:space="preserve"> "Partinummer" *\charformat </w:instrText>
    </w:r>
    <w:r w:rsidRPr="00FB4A6E">
      <w:fldChar w:fldCharType="separate"/>
    </w:r>
    <w:r w:rsidRPr="00FB4A6E">
      <w:t>m1362</w:t>
    </w:r>
    <w:r w:rsidRPr="00FB4A6E">
      <w:fldChar w:fldCharType="end"/>
    </w:r>
  </w:p>
  <w:p w:rsidR="0034021A" w:rsidRPr="00FB4A6E" w:rsidRDefault="0034021A">
    <w:pPr>
      <w:pStyle w:val="FSHRub1"/>
    </w:pPr>
    <w:r w:rsidRPr="00FB4A6E">
      <w:t>Motion till riksdagen</w:t>
    </w:r>
    <w:r w:rsidRPr="00FB4A6E">
      <w:br/>
    </w:r>
    <w:r w:rsidRPr="00FB4A6E">
      <w:fldChar w:fldCharType="begin" w:fldLock="1"/>
    </w:r>
    <w:r w:rsidRPr="00FB4A6E">
      <w:instrText xml:space="preserve"> DOCPROPERTY "YearUser" *\charformat </w:instrText>
    </w:r>
    <w:r w:rsidRPr="00FB4A6E">
      <w:fldChar w:fldCharType="separate"/>
    </w:r>
    <w:r w:rsidRPr="00FB4A6E">
      <w:t>2007/08</w:t>
    </w:r>
    <w:r w:rsidRPr="00FB4A6E">
      <w:fldChar w:fldCharType="end"/>
    </w:r>
    <w:r w:rsidRPr="00FB4A6E">
      <w:t>:</w:t>
    </w:r>
    <w:r w:rsidRPr="00FB4A6E">
      <w:fldChar w:fldCharType="begin" w:fldLock="1"/>
    </w:r>
    <w:r w:rsidRPr="00FB4A6E">
      <w:instrText xml:space="preserve"> DOCPROPERTY "Motionsnummer" *\charformat </w:instrText>
    </w:r>
    <w:r w:rsidRPr="00FB4A6E">
      <w:fldChar w:fldCharType="separate"/>
    </w:r>
    <w:r w:rsidRPr="00FB4A6E">
      <w:t>A350</w:t>
    </w:r>
    <w:r w:rsidRPr="00FB4A6E">
      <w:fldChar w:fldCharType="end"/>
    </w:r>
  </w:p>
  <w:p w:rsidR="0034021A" w:rsidRPr="00FB4A6E" w:rsidRDefault="0034021A">
    <w:pPr>
      <w:pStyle w:val="FSHNormalS5"/>
    </w:pPr>
    <w:r w:rsidRPr="00FB4A6E">
      <w:fldChar w:fldCharType="begin" w:fldLock="1"/>
    </w:r>
    <w:r w:rsidRPr="00FB4A6E">
      <w:instrText xml:space="preserve"> DOCPROPERTY "MotionarText" *\charformat </w:instrText>
    </w:r>
    <w:r w:rsidRPr="00FB4A6E">
      <w:fldChar w:fldCharType="separate"/>
    </w:r>
    <w:r w:rsidRPr="00FB4A6E">
      <w:t>av Helena  Rivière (m)</w:t>
    </w:r>
    <w:r w:rsidRPr="00FB4A6E">
      <w:fldChar w:fldCharType="end"/>
    </w:r>
    <w:r w:rsidRPr="00FB4A6E">
      <w:br/>
    </w:r>
    <w:r w:rsidRPr="00FB4A6E">
      <w:fldChar w:fldCharType="begin" w:fldLock="1"/>
    </w:r>
    <w:r w:rsidRPr="00FB4A6E">
      <w:instrText xml:space="preserve"> DOCPROPERTY "SvarFrasKort" *\charformat </w:instrText>
    </w:r>
    <w:r w:rsidRPr="00FB4A6E">
      <w:fldChar w:fldCharType="end"/>
    </w:r>
  </w:p>
  <w:p w:rsidR="0034021A" w:rsidRPr="00FB4A6E" w:rsidRDefault="0034021A">
    <w:pPr>
      <w:pStyle w:val="FSHTitel"/>
    </w:pPr>
    <w:r w:rsidRPr="00FB4A6E">
      <w:fldChar w:fldCharType="begin" w:fldLock="1"/>
    </w:r>
    <w:r w:rsidRPr="00FB4A6E">
      <w:instrText xml:space="preserve"> DOCPROPERTY</w:instrText>
    </w:r>
    <w:r w:rsidRPr="00FB4A6E">
      <w:rPr>
        <w:sz w:val="18"/>
      </w:rPr>
      <w:instrText xml:space="preserve"> "RubrikSvar" *\charformat </w:instrText>
    </w:r>
    <w:r w:rsidRPr="00FB4A6E">
      <w:fldChar w:fldCharType="separate"/>
    </w:r>
    <w:r w:rsidRPr="00FB4A6E">
      <w:t>Bemanningsbranschens affärsidé är matchning</w:t>
    </w:r>
    <w:r w:rsidRPr="00FB4A6E">
      <w:fldChar w:fldCharType="end"/>
    </w:r>
  </w:p>
  <w:p w:rsidR="0034021A" w:rsidRPr="00FB4A6E" w:rsidRDefault="0034021A">
    <w:pPr>
      <w:pStyle w:val="Normal00"/>
    </w:pPr>
  </w:p>
  <w:p w:rsidR="0034021A" w:rsidRPr="00FB4A6E" w:rsidRDefault="0034021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79932155">
    <w:abstractNumId w:val="8"/>
  </w:num>
  <w:num w:numId="2" w16cid:durableId="19933963">
    <w:abstractNumId w:val="9"/>
  </w:num>
  <w:num w:numId="3" w16cid:durableId="179702950">
    <w:abstractNumId w:val="8"/>
  </w:num>
  <w:num w:numId="4" w16cid:durableId="2131853273">
    <w:abstractNumId w:val="9"/>
  </w:num>
  <w:num w:numId="5" w16cid:durableId="48966497">
    <w:abstractNumId w:val="13"/>
  </w:num>
  <w:num w:numId="6" w16cid:durableId="1437214373">
    <w:abstractNumId w:val="10"/>
  </w:num>
  <w:num w:numId="7" w16cid:durableId="1261834182">
    <w:abstractNumId w:val="11"/>
  </w:num>
  <w:num w:numId="8" w16cid:durableId="1558736548">
    <w:abstractNumId w:val="12"/>
  </w:num>
  <w:num w:numId="9" w16cid:durableId="1354650447">
    <w:abstractNumId w:val="8"/>
  </w:num>
  <w:num w:numId="10" w16cid:durableId="944772310">
    <w:abstractNumId w:val="3"/>
  </w:num>
  <w:num w:numId="11" w16cid:durableId="416369298">
    <w:abstractNumId w:val="2"/>
  </w:num>
  <w:num w:numId="12" w16cid:durableId="234511682">
    <w:abstractNumId w:val="1"/>
  </w:num>
  <w:num w:numId="13" w16cid:durableId="2131167502">
    <w:abstractNumId w:val="0"/>
  </w:num>
  <w:num w:numId="14" w16cid:durableId="2137597673">
    <w:abstractNumId w:val="9"/>
  </w:num>
  <w:num w:numId="15" w16cid:durableId="1824083793">
    <w:abstractNumId w:val="7"/>
  </w:num>
  <w:num w:numId="16" w16cid:durableId="286471932">
    <w:abstractNumId w:val="6"/>
  </w:num>
  <w:num w:numId="17" w16cid:durableId="615719304">
    <w:abstractNumId w:val="5"/>
  </w:num>
  <w:num w:numId="18" w16cid:durableId="45641367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1"/>
    <w:docVar w:name="PersonGUIDs" w:val="{63730A68-6C18-4E7D-B0C9-0EE3AC556D95}"/>
  </w:docVars>
  <w:rsids>
    <w:rsidRoot w:val="00980C0D"/>
    <w:rsid w:val="0034021A"/>
    <w:rsid w:val="00980C0D"/>
    <w:rsid w:val="00FB4A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69BA617-3A6C-4D81-8635-5E061048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365</Words>
  <Characters>2347</Characters>
  <Application>Microsoft Office Word</Application>
  <DocSecurity>4</DocSecurity>
  <Lines>46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m1362</vt:lpstr>
    </vt:vector>
  </TitlesOfParts>
  <Company>Riksdagen</Company>
  <LinksUpToDate>false</LinksUpToDate>
  <CharactersWithSpaces>2695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m1362</dc:title>
  <dc:subject>m1362</dc:subject>
  <dc:creator>Riksdagen</dc:creator>
  <cp:keywords>Riksdagen</cp:keywords>
  <dc:description>TKG-ktrl, MSMQ4mb, PersReg-Distribution mm</dc:description>
  <cp:lastModifiedBy>Lars Brink</cp:lastModifiedBy>
  <cp:revision>2</cp:revision>
  <cp:lastPrinted>2007-11-30T09:30:00Z</cp:lastPrinted>
  <dcterms:created xsi:type="dcterms:W3CDTF">2025-12-17T04:34:00Z</dcterms:created>
  <dcterms:modified xsi:type="dcterms:W3CDTF">2025-12-17T04:34:00Z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mot2000_492_2007-10-01</vt:lpwstr>
  </property>
  <property fmtid="{D5CDD505-2E9C-101B-9397-08002B2CF9AE}" pid="3" name="version">
    <vt:lpwstr>mot2000_492_2007-10-01</vt:lpwstr>
  </property>
  <property fmtid="{D5CDD505-2E9C-101B-9397-08002B2CF9AE}" pid="4" name="dokumenttyp">
    <vt:lpwstr>motion</vt:lpwstr>
  </property>
  <property fmtid="{D5CDD505-2E9C-101B-9397-08002B2CF9AE}" pid="5" name="Sekr">
    <vt:lpwstr>LJ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Bemanningsbranschens affärsidé är matchning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Bemanningsbranschens affärsidé är matchning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m1362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Helena  Rivière (m)</vt:lpwstr>
  </property>
  <property fmtid="{D5CDD505-2E9C-101B-9397-08002B2CF9AE}" pid="26" name="MotionarLista">
    <vt:lpwstr>Rivière, Helena 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Helena Rivière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A350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1 oktober 2007</vt:lpwstr>
  </property>
  <property fmtid="{D5CDD505-2E9C-101B-9397-08002B2CF9AE}" pid="44" name="NotesUID">
    <vt:lpwstr>li.jansson@riksdagen.se</vt:lpwstr>
  </property>
  <property fmtid="{D5CDD505-2E9C-101B-9397-08002B2CF9AE}" pid="45" name="ReservUID">
    <vt:lpwstr>li0622aa</vt:lpwstr>
  </property>
  <property fmtid="{D5CDD505-2E9C-101B-9397-08002B2CF9AE}" pid="46" name="MotionID">
    <vt:lpwstr>20072008000000000109000013620069</vt:lpwstr>
  </property>
  <property fmtid="{D5CDD505-2E9C-101B-9397-08002B2CF9AE}" pid="47" name="datum">
    <vt:lpwstr>071001</vt:lpwstr>
  </property>
  <property fmtid="{D5CDD505-2E9C-101B-9397-08002B2CF9AE}" pid="48" name="avsändar-e-post">
    <vt:lpwstr>li.jansson@riksdagen.se</vt:lpwstr>
  </property>
  <property fmtid="{D5CDD505-2E9C-101B-9397-08002B2CF9AE}" pid="49" name="id">
    <vt:lpwstr>20072008000000000109000013620069</vt:lpwstr>
  </property>
  <property fmtid="{D5CDD505-2E9C-101B-9397-08002B2CF9AE}" pid="50" name="nummer">
    <vt:lpwstr>350</vt:lpwstr>
  </property>
  <property fmtid="{D5CDD505-2E9C-101B-9397-08002B2CF9AE}" pid="51" name="utskottsbeteckning">
    <vt:lpwstr>A</vt:lpwstr>
  </property>
  <property fmtid="{D5CDD505-2E9C-101B-9397-08002B2CF9AE}" pid="52" name="GlobalUID">
    <vt:lpwstr>{B41FDD85-7064-4823-8EA5-1B3746D3ABAC}</vt:lpwstr>
  </property>
  <property fmtid="{D5CDD505-2E9C-101B-9397-08002B2CF9AE}" pid="53" name="Överföringar">
    <vt:i4>0</vt:i4>
  </property>
  <property fmtid="{D5CDD505-2E9C-101B-9397-08002B2CF9AE}" pid="54" name="Checksum">
    <vt:lpwstr>*0001569564200*</vt:lpwstr>
  </property>
  <property fmtid="{D5CDD505-2E9C-101B-9397-08002B2CF9AE}" pid="55" name="skuggnummer">
    <vt:lpwstr>2069</vt:lpwstr>
  </property>
  <property fmtid="{D5CDD505-2E9C-101B-9397-08002B2CF9AE}" pid="56" name="urixVersion">
    <vt:lpwstr>3.2.0.8</vt:lpwstr>
  </property>
  <property fmtid="{D5CDD505-2E9C-101B-9397-08002B2CF9AE}" pid="57" name="urixOrigin">
    <vt:lpwstr>071130 10:31:05.087</vt:lpwstr>
  </property>
  <property fmtid="{D5CDD505-2E9C-101B-9397-08002B2CF9AE}" pid="58" name="urixGuid">
    <vt:lpwstr>{772B65AC-AA6B-49B8-9D2D-AE64310A6F9B}</vt:lpwstr>
  </property>
</Properties>
</file>