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03785" w:rsidRDefault="002A4942" w14:paraId="1CC6326B" w14:textId="77777777">
      <w:pPr>
        <w:pStyle w:val="RubrikFrslagTIllRiksdagsbeslut"/>
      </w:pPr>
      <w:sdt>
        <w:sdtPr>
          <w:alias w:val="CC_Boilerplate_4"/>
          <w:tag w:val="CC_Boilerplate_4"/>
          <w:id w:val="-1644581176"/>
          <w:lock w:val="sdtContentLocked"/>
          <w:placeholder>
            <w:docPart w:val="FFB5EAE2303F48A79D80853C3097FC7E"/>
          </w:placeholder>
          <w:text/>
        </w:sdtPr>
        <w:sdtEndPr/>
        <w:sdtContent>
          <w:r w:rsidRPr="009B062B" w:rsidR="00AF30DD">
            <w:t>Förslag till riksdagsbeslut</w:t>
          </w:r>
        </w:sdtContent>
      </w:sdt>
      <w:bookmarkEnd w:id="0"/>
      <w:bookmarkEnd w:id="1"/>
    </w:p>
    <w:sdt>
      <w:sdtPr>
        <w:alias w:val="Yrkande 1"/>
        <w:tag w:val="817ed31e-1eb1-4cc5-b5b9-1a856bfc03e9"/>
        <w:id w:val="1071008417"/>
        <w:lock w:val="sdtLocked"/>
      </w:sdtPr>
      <w:sdtEndPr/>
      <w:sdtContent>
        <w:p w:rsidR="00602E67" w:rsidRDefault="00247C40" w14:paraId="506AE5A9" w14:textId="77777777">
          <w:pPr>
            <w:pStyle w:val="Frslagstext"/>
            <w:numPr>
              <w:ilvl w:val="0"/>
              <w:numId w:val="0"/>
            </w:numPr>
          </w:pPr>
          <w:r>
            <w:t>Riksdagen ställer sig bakom det som anförs i motionen om att möjliggöra införandet av säkra zoner för användning av godkänd pyroteknik på elitidrottsarenor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B42D80188A0489F892AC8ECAC63869D"/>
        </w:placeholder>
        <w:text/>
      </w:sdtPr>
      <w:sdtEndPr/>
      <w:sdtContent>
        <w:p w:rsidRPr="009B062B" w:rsidR="006D79C9" w:rsidP="00333E95" w:rsidRDefault="006D79C9" w14:paraId="7332DC65" w14:textId="77777777">
          <w:pPr>
            <w:pStyle w:val="Rubrik1"/>
          </w:pPr>
          <w:r>
            <w:t>Motivering</w:t>
          </w:r>
        </w:p>
      </w:sdtContent>
    </w:sdt>
    <w:bookmarkEnd w:displacedByCustomXml="prev" w:id="3"/>
    <w:bookmarkEnd w:displacedByCustomXml="prev" w:id="4"/>
    <w:p w:rsidR="00422B9E" w:rsidP="008E0FE2" w:rsidRDefault="00BE1482" w14:paraId="013E041C" w14:textId="65861063">
      <w:pPr>
        <w:pStyle w:val="Normalutanindragellerluft"/>
      </w:pPr>
      <w:r>
        <w:t>Svensk supporterkultur håller världsklass</w:t>
      </w:r>
      <w:r w:rsidR="00F15404">
        <w:t>. Under flera år har vi sett ökade åskådarantal inom de flesta elitidrotter, och kvinnor och barnfamiljer hör till de snabbast växande supporterskarorna. Vad gäller tifo</w:t>
      </w:r>
      <w:r w:rsidR="00EC1A68">
        <w:t>n</w:t>
      </w:r>
      <w:r w:rsidR="00F15404">
        <w:t xml:space="preserve"> och sånger kan få länders supportrar mäta sig med exempelvis de svenska fotbollsklubbarnas. Idrottsföreningarna, och de supporterrörelser som är kopplade till dem, är centrala delar av det svenska föreningslivet och civil</w:t>
      </w:r>
      <w:r w:rsidR="002A4942">
        <w:softHyphen/>
      </w:r>
      <w:r w:rsidR="00F15404">
        <w:t>samhället och är arenor för både socialt sammanhang och utveckling i demokratiskt hantverk för hundratusentals svenskar.</w:t>
      </w:r>
    </w:p>
    <w:p w:rsidR="00985A15" w:rsidP="00B03785" w:rsidRDefault="000D2282" w14:paraId="709E907D" w14:textId="0F52258B">
      <w:r>
        <w:t>Att värna och vårda den positiva supporterkulturen är därför något som alla borde sträva efter. Alla som besöker ett idrottsarrangemang i Sverige ska kunna känna glädjen, euforin och adrenalinrus</w:t>
      </w:r>
      <w:r w:rsidR="00277DF1">
        <w:t>c</w:t>
      </w:r>
      <w:r>
        <w:t>hen som kommer av en spännande tävling. Samtidigt ska alla besökare också känna sig trygga och säkra på och kring våra arenor.</w:t>
      </w:r>
    </w:p>
    <w:p w:rsidRPr="00B03785" w:rsidR="008461DF" w:rsidP="00B03785" w:rsidRDefault="008461DF" w14:paraId="5B1D7424" w14:textId="6E22B432">
      <w:pPr>
        <w:pStyle w:val="Rubrik2"/>
      </w:pPr>
      <w:r w:rsidRPr="00B03785">
        <w:t>Förbudet löser inte problemet</w:t>
      </w:r>
    </w:p>
    <w:p w:rsidR="00985A15" w:rsidP="00B03785" w:rsidRDefault="000D2282" w14:paraId="528E49A3" w14:textId="75B80515">
      <w:pPr>
        <w:pStyle w:val="Normalutanindragellerluft"/>
      </w:pPr>
      <w:r>
        <w:t>Pyroteknik, så kallade bengal</w:t>
      </w:r>
      <w:r w:rsidR="00985A15">
        <w:t>er</w:t>
      </w:r>
      <w:r>
        <w:t>,</w:t>
      </w:r>
      <w:r w:rsidR="00985A15">
        <w:t xml:space="preserve"> är en vattendelare bland åskådare på Sveriges elitidrottsarenor. Många åskådare känner oro för att stå i närheten av </w:t>
      </w:r>
      <w:r w:rsidR="00A6548C">
        <w:t>brinnande instrument, och röken kan både göra det svårt att se vad som händer på planen och skapa obehag vid inandning. Samtidigt upplever en stor grupp supportrar och idrottare att pyroteknik bidrar till en bättre stämning och inramning kring tävlingarna, och är positiva till användandet av dem trots rådande förbud.</w:t>
      </w:r>
    </w:p>
    <w:p w:rsidR="00A6548C" w:rsidP="00B03785" w:rsidRDefault="00A6548C" w14:paraId="1DDFAAEA" w14:textId="632F9442">
      <w:r>
        <w:lastRenderedPageBreak/>
        <w:t xml:space="preserve">Pyroteknik är idag förbjudet på elitidrottsarenor, och i SOU 2025:46 Tryggare idrottsarrangemang föreslås ytterligare straffskärpningar för innehav och användning av </w:t>
      </w:r>
      <w:r w:rsidR="00B847CA">
        <w:t>pyroteknik på idrottsanläggningarna. Den stora omfattningen av bengalbränning på exempelvis herrallsvenska fotbollsmatcher de senaste åren, drygt 8</w:t>
      </w:r>
      <w:r w:rsidR="00277DF1">
        <w:t> </w:t>
      </w:r>
      <w:r w:rsidR="00B847CA">
        <w:t>000 under säsongen 2024</w:t>
      </w:r>
      <w:r w:rsidR="000D2282">
        <w:t xml:space="preserve"> för att ge ett exempel</w:t>
      </w:r>
      <w:r w:rsidR="00B847CA">
        <w:t>, gör det dock uppenbart att användningen av pyroteknik inte är något som kan lagstiftas bort. Det är därför angeläget att hitta andra vägar för att säkerställa att den pyroteknik som används gör det på ett för användaren och omgiv</w:t>
      </w:r>
      <w:r w:rsidR="002A4942">
        <w:softHyphen/>
      </w:r>
      <w:r w:rsidR="00B847CA">
        <w:t>ningen så säkert sätt som möjligt och på ett sätt som minskar risken för avbrott i matcher och obehag för åskådare som inte deltar i brännandet. Skademinimering, inte nolltolerans, behöver vara vägen framåt.</w:t>
      </w:r>
    </w:p>
    <w:p w:rsidRPr="00B03785" w:rsidR="008461DF" w:rsidP="00B03785" w:rsidRDefault="008461DF" w14:paraId="325EA82B" w14:textId="76F870BC">
      <w:pPr>
        <w:pStyle w:val="Rubrik2"/>
      </w:pPr>
      <w:r w:rsidRPr="00B03785">
        <w:t>Pyroteknik under ordnade former</w:t>
      </w:r>
    </w:p>
    <w:p w:rsidR="00B847CA" w:rsidP="00B03785" w:rsidRDefault="00B847CA" w14:paraId="5F0C6B57" w14:textId="603A51AC">
      <w:pPr>
        <w:pStyle w:val="Normalutanindragellerluft"/>
      </w:pPr>
      <w:r>
        <w:t xml:space="preserve">I Norge beslutade regeringen 2024 att ge det norska fotbollsförbundet dispens </w:t>
      </w:r>
      <w:r w:rsidRPr="00B847CA">
        <w:t>vad gäller</w:t>
      </w:r>
      <w:r w:rsidR="006F2818">
        <w:t xml:space="preserve"> </w:t>
      </w:r>
      <w:r w:rsidRPr="00B847CA">
        <w:t>använd</w:t>
      </w:r>
      <w:r w:rsidR="006F2818">
        <w:t>ningen av</w:t>
      </w:r>
      <w:r w:rsidRPr="00B847CA">
        <w:t xml:space="preserve"> viss pyroteknik, som bloss och rök,</w:t>
      </w:r>
      <w:r w:rsidR="006F2818">
        <w:t xml:space="preserve"> på norska läktare. Supportrar får, inom tydligt avgränsade områden av arenorna, tända pyrotekniska produkter. Endast pyroteknik av godkända märken och sorter får användas, det ska göras en</w:t>
      </w:r>
      <w:r w:rsidRPr="006F2818" w:rsidR="006F2818">
        <w:t xml:space="preserve"> risk- och sårbarhetsanalys </w:t>
      </w:r>
      <w:r w:rsidR="006F2818">
        <w:t>och en brandsäkerhetsanalys innan match, och d</w:t>
      </w:r>
      <w:r w:rsidRPr="006F2818" w:rsidR="006F2818">
        <w:t>en som använder pyroteknik ska vara nykter</w:t>
      </w:r>
      <w:r w:rsidR="00277DF1">
        <w:t xml:space="preserve"> och</w:t>
      </w:r>
      <w:r w:rsidRPr="006F2818" w:rsidR="006F2818">
        <w:t xml:space="preserve"> över 18 år, ha utbildning och vara identifierbar.</w:t>
      </w:r>
    </w:p>
    <w:p w:rsidR="00424746" w:rsidP="00B03785" w:rsidRDefault="00424746" w14:paraId="2A0F356A" w14:textId="33579034">
      <w:r>
        <w:t>Fördelarna med detta system är uppenbara. Genom att på förhand välja ut inom vilka områden på arenan som det får tändas bengaler så möjliggör det för åskådare att välja bort att stå eller sitta på sektioner där de kan utsättas för rök. Områden</w:t>
      </w:r>
      <w:r w:rsidR="008461DF">
        <w:t>a på läktarna</w:t>
      </w:r>
      <w:r>
        <w:t xml:space="preserve"> som väljs ut för pyroteknik kan säkerställas vara de platser där risken för olyckor eller ovälkommen rökutveckling är som lägst, och </w:t>
      </w:r>
      <w:r w:rsidR="000C6AE8">
        <w:t>de</w:t>
      </w:r>
      <w:r w:rsidR="004A6AB9">
        <w:t xml:space="preserve"> pyrotekniska produkter som används på läktarna kan säkerställas vara de som är mest lämpade utifrån hälso- och säkerhets</w:t>
      </w:r>
      <w:r w:rsidR="002A4942">
        <w:softHyphen/>
      </w:r>
      <w:r w:rsidR="004A6AB9">
        <w:t>skäl. G</w:t>
      </w:r>
      <w:r>
        <w:t>enom att användarna både är utbildade och lätta att identifiera minskar risken för skador på dem och omgivningen</w:t>
      </w:r>
      <w:r w:rsidR="004A6AB9">
        <w:t>, och ä</w:t>
      </w:r>
      <w:r>
        <w:t>ven problemet med maskering på läktarna borde minska, i och med att användarna av pyroteknik inte längre skulle begå ett lagbrott som de vill undgå bestraffning för.</w:t>
      </w:r>
    </w:p>
    <w:p w:rsidR="00BB6339" w:rsidP="00B03785" w:rsidRDefault="00424746" w14:paraId="43304B90" w14:textId="77C009AB">
      <w:r>
        <w:t xml:space="preserve">Sammanfattningsvis skulle införandet av säkra zoner för </w:t>
      </w:r>
      <w:r w:rsidR="004A6AB9">
        <w:t xml:space="preserve">godkänd </w:t>
      </w:r>
      <w:r>
        <w:t>pyroteknik</w:t>
      </w:r>
      <w:r w:rsidR="004A6AB9">
        <w:t xml:space="preserve"> på svenska elitidrottsarenor i linje med det som införts i Norge möjliggöra för vidareutveckling av den positiva och stämningsfulla läktarkulturen </w:t>
      </w:r>
      <w:r w:rsidR="00EC1A68">
        <w:t xml:space="preserve">och </w:t>
      </w:r>
      <w:r w:rsidR="004A6AB9">
        <w:t>minskad risk för skador, obehag och avbrott i matcher.</w:t>
      </w:r>
      <w:r w:rsidR="00F15404">
        <w:t xml:space="preserve"> Laglig pyroteknik under ordnade och kontrollerade former är vägen framåt.</w:t>
      </w:r>
    </w:p>
    <w:sdt>
      <w:sdtPr>
        <w:rPr>
          <w:i/>
          <w:noProof/>
        </w:rPr>
        <w:alias w:val="CC_Underskrifter"/>
        <w:tag w:val="CC_Underskrifter"/>
        <w:id w:val="583496634"/>
        <w:lock w:val="sdtContentLocked"/>
        <w:placeholder>
          <w:docPart w:val="0BFCD4A75DB5472588E266534B7299C3"/>
        </w:placeholder>
      </w:sdtPr>
      <w:sdtEndPr/>
      <w:sdtContent>
        <w:p w:rsidR="00B03785" w:rsidP="00F770DF" w:rsidRDefault="00B03785" w14:paraId="10CF2B75" w14:textId="77777777"/>
        <w:p w:rsidR="00B03785" w:rsidP="00F770DF" w:rsidRDefault="002A4942" w14:paraId="6A943F25" w14:textId="1D72B486"/>
      </w:sdtContent>
    </w:sdt>
    <w:tbl>
      <w:tblPr>
        <w:tblW w:w="5000" w:type="pct"/>
        <w:tblLook w:val="04A0" w:firstRow="1" w:lastRow="0" w:firstColumn="1" w:lastColumn="0" w:noHBand="0" w:noVBand="1"/>
        <w:tblCaption w:val="underskrifter"/>
      </w:tblPr>
      <w:tblGrid>
        <w:gridCol w:w="4252"/>
        <w:gridCol w:w="4252"/>
      </w:tblGrid>
      <w:tr w:rsidR="00602E67" w14:paraId="755FB2DD" w14:textId="77777777">
        <w:trPr>
          <w:cantSplit/>
        </w:trPr>
        <w:tc>
          <w:tcPr>
            <w:tcW w:w="50" w:type="pct"/>
            <w:vAlign w:val="bottom"/>
          </w:tcPr>
          <w:p w:rsidR="00602E67" w:rsidRDefault="00247C40" w14:paraId="221723E6" w14:textId="77777777">
            <w:pPr>
              <w:pStyle w:val="Underskrifter"/>
              <w:spacing w:after="0"/>
            </w:pPr>
            <w:r>
              <w:t>Malte Tängmark Roos (MP)</w:t>
            </w:r>
          </w:p>
        </w:tc>
        <w:tc>
          <w:tcPr>
            <w:tcW w:w="50" w:type="pct"/>
            <w:vAlign w:val="bottom"/>
          </w:tcPr>
          <w:p w:rsidR="00602E67" w:rsidRDefault="00602E67" w14:paraId="6CC8FB5B" w14:textId="77777777">
            <w:pPr>
              <w:pStyle w:val="Underskrifter"/>
              <w:spacing w:after="0"/>
            </w:pPr>
          </w:p>
        </w:tc>
      </w:tr>
      <w:tr w:rsidR="00602E67" w14:paraId="08A549E6" w14:textId="77777777">
        <w:trPr>
          <w:cantSplit/>
        </w:trPr>
        <w:tc>
          <w:tcPr>
            <w:tcW w:w="50" w:type="pct"/>
            <w:vAlign w:val="bottom"/>
          </w:tcPr>
          <w:p w:rsidR="00602E67" w:rsidRDefault="00247C40" w14:paraId="735DBC32" w14:textId="77777777">
            <w:pPr>
              <w:pStyle w:val="Underskrifter"/>
              <w:spacing w:after="0"/>
            </w:pPr>
            <w:r>
              <w:t>Nils Seye Larsen (MP)</w:t>
            </w:r>
          </w:p>
        </w:tc>
        <w:tc>
          <w:tcPr>
            <w:tcW w:w="50" w:type="pct"/>
            <w:vAlign w:val="bottom"/>
          </w:tcPr>
          <w:p w:rsidR="00602E67" w:rsidRDefault="00247C40" w14:paraId="6E09CA5D" w14:textId="77777777">
            <w:pPr>
              <w:pStyle w:val="Underskrifter"/>
              <w:spacing w:after="0"/>
            </w:pPr>
            <w:r>
              <w:t>Annika Hirvonen (MP)</w:t>
            </w:r>
          </w:p>
        </w:tc>
      </w:tr>
      <w:tr w:rsidR="00602E67" w14:paraId="23111189" w14:textId="77777777">
        <w:trPr>
          <w:cantSplit/>
        </w:trPr>
        <w:tc>
          <w:tcPr>
            <w:tcW w:w="50" w:type="pct"/>
            <w:vAlign w:val="bottom"/>
          </w:tcPr>
          <w:p w:rsidR="00602E67" w:rsidRDefault="00247C40" w14:paraId="4810B6A0" w14:textId="77777777">
            <w:pPr>
              <w:pStyle w:val="Underskrifter"/>
              <w:spacing w:after="0"/>
            </w:pPr>
            <w:r>
              <w:t>Leila Ali Elmi (MP)</w:t>
            </w:r>
          </w:p>
        </w:tc>
        <w:tc>
          <w:tcPr>
            <w:tcW w:w="50" w:type="pct"/>
            <w:vAlign w:val="bottom"/>
          </w:tcPr>
          <w:p w:rsidR="00602E67" w:rsidRDefault="00247C40" w14:paraId="443AE933" w14:textId="77777777">
            <w:pPr>
              <w:pStyle w:val="Underskrifter"/>
              <w:spacing w:after="0"/>
            </w:pPr>
            <w:r>
              <w:t>Mats Berglund (MP)</w:t>
            </w:r>
          </w:p>
        </w:tc>
      </w:tr>
      <w:tr w:rsidR="00602E67" w14:paraId="66ABCC2D" w14:textId="77777777">
        <w:trPr>
          <w:cantSplit/>
        </w:trPr>
        <w:tc>
          <w:tcPr>
            <w:tcW w:w="50" w:type="pct"/>
            <w:vAlign w:val="bottom"/>
          </w:tcPr>
          <w:p w:rsidR="00602E67" w:rsidRDefault="00247C40" w14:paraId="60DA7D99" w14:textId="77777777">
            <w:pPr>
              <w:pStyle w:val="Underskrifter"/>
              <w:spacing w:after="0"/>
            </w:pPr>
            <w:r>
              <w:t>Ulrika Westerlund (MP)</w:t>
            </w:r>
          </w:p>
        </w:tc>
        <w:tc>
          <w:tcPr>
            <w:tcW w:w="50" w:type="pct"/>
            <w:vAlign w:val="bottom"/>
          </w:tcPr>
          <w:p w:rsidR="00602E67" w:rsidRDefault="00602E67" w14:paraId="391145B4" w14:textId="77777777">
            <w:pPr>
              <w:pStyle w:val="Underskrifter"/>
              <w:spacing w:after="0"/>
            </w:pPr>
          </w:p>
        </w:tc>
      </w:tr>
    </w:tbl>
    <w:p w:rsidRPr="008E0FE2" w:rsidR="004801AC" w:rsidP="00DF3554" w:rsidRDefault="004801AC" w14:paraId="6E1EC63A" w14:textId="54475D42"/>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9F02B3" w14:textId="77777777" w:rsidR="00BE1482" w:rsidRDefault="00BE1482" w:rsidP="000C1CAD">
      <w:pPr>
        <w:spacing w:line="240" w:lineRule="auto"/>
      </w:pPr>
      <w:r>
        <w:separator/>
      </w:r>
    </w:p>
  </w:endnote>
  <w:endnote w:type="continuationSeparator" w:id="0">
    <w:p w14:paraId="7951AC44" w14:textId="77777777" w:rsidR="00BE1482" w:rsidRDefault="00BE148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B584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9B2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1E060" w14:textId="77580948" w:rsidR="00262EA3" w:rsidRPr="00F770DF" w:rsidRDefault="00262EA3" w:rsidP="00F770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66933" w14:textId="77777777" w:rsidR="00BE1482" w:rsidRDefault="00BE1482" w:rsidP="000C1CAD">
      <w:pPr>
        <w:spacing w:line="240" w:lineRule="auto"/>
      </w:pPr>
      <w:r>
        <w:separator/>
      </w:r>
    </w:p>
  </w:footnote>
  <w:footnote w:type="continuationSeparator" w:id="0">
    <w:p w14:paraId="60CAADC4" w14:textId="77777777" w:rsidR="00BE1482" w:rsidRDefault="00BE148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2EFC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34FACF7" wp14:editId="02AB7E2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64F0565" w14:textId="76CBB1E6" w:rsidR="00262EA3" w:rsidRDefault="002A4942" w:rsidP="008103B5">
                          <w:pPr>
                            <w:jc w:val="right"/>
                          </w:pPr>
                          <w:sdt>
                            <w:sdtPr>
                              <w:alias w:val="CC_Noformat_Partikod"/>
                              <w:tag w:val="CC_Noformat_Partikod"/>
                              <w:id w:val="-53464382"/>
                              <w:placeholder>
                                <w:docPart w:val="79C0E43B2B3A4983984C1E4BE95BAB6C"/>
                              </w:placeholder>
                              <w:text/>
                            </w:sdtPr>
                            <w:sdtEndPr/>
                            <w:sdtContent>
                              <w:r w:rsidR="00BE1482">
                                <w:t>MP</w:t>
                              </w:r>
                            </w:sdtContent>
                          </w:sdt>
                          <w:sdt>
                            <w:sdtPr>
                              <w:alias w:val="CC_Noformat_Partinummer"/>
                              <w:tag w:val="CC_Noformat_Partinummer"/>
                              <w:id w:val="-1709555926"/>
                              <w:placeholder>
                                <w:docPart w:val="757DE5C36F6743159240483AEB7842B0"/>
                              </w:placeholder>
                              <w:text/>
                            </w:sdtPr>
                            <w:sdtEndPr/>
                            <w:sdtContent>
                              <w:r w:rsidR="00FB04EE">
                                <w:t>2505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34FACF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64F0565" w14:textId="76CBB1E6" w:rsidR="00262EA3" w:rsidRDefault="002A4942" w:rsidP="008103B5">
                    <w:pPr>
                      <w:jc w:val="right"/>
                    </w:pPr>
                    <w:sdt>
                      <w:sdtPr>
                        <w:alias w:val="CC_Noformat_Partikod"/>
                        <w:tag w:val="CC_Noformat_Partikod"/>
                        <w:id w:val="-53464382"/>
                        <w:placeholder>
                          <w:docPart w:val="79C0E43B2B3A4983984C1E4BE95BAB6C"/>
                        </w:placeholder>
                        <w:text/>
                      </w:sdtPr>
                      <w:sdtEndPr/>
                      <w:sdtContent>
                        <w:r w:rsidR="00BE1482">
                          <w:t>MP</w:t>
                        </w:r>
                      </w:sdtContent>
                    </w:sdt>
                    <w:sdt>
                      <w:sdtPr>
                        <w:alias w:val="CC_Noformat_Partinummer"/>
                        <w:tag w:val="CC_Noformat_Partinummer"/>
                        <w:id w:val="-1709555926"/>
                        <w:placeholder>
                          <w:docPart w:val="757DE5C36F6743159240483AEB7842B0"/>
                        </w:placeholder>
                        <w:text/>
                      </w:sdtPr>
                      <w:sdtEndPr/>
                      <w:sdtContent>
                        <w:r w:rsidR="00FB04EE">
                          <w:t>2505</w:t>
                        </w:r>
                      </w:sdtContent>
                    </w:sdt>
                  </w:p>
                </w:txbxContent>
              </v:textbox>
              <w10:wrap anchorx="page"/>
            </v:shape>
          </w:pict>
        </mc:Fallback>
      </mc:AlternateContent>
    </w:r>
  </w:p>
  <w:p w14:paraId="1CF554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A171" w14:textId="77777777" w:rsidR="00262EA3" w:rsidRDefault="00262EA3" w:rsidP="008563AC">
    <w:pPr>
      <w:jc w:val="right"/>
    </w:pPr>
  </w:p>
  <w:p w14:paraId="2AE922A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BF52EA" w14:textId="77777777" w:rsidR="00262EA3" w:rsidRDefault="002A494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812C89B" wp14:editId="53A6852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2DCCB41" w14:textId="275AC424" w:rsidR="00262EA3" w:rsidRDefault="002A4942" w:rsidP="00A314CF">
    <w:pPr>
      <w:pStyle w:val="FSHNormal"/>
      <w:spacing w:before="40"/>
    </w:pPr>
    <w:sdt>
      <w:sdtPr>
        <w:alias w:val="CC_Noformat_Motionstyp"/>
        <w:tag w:val="CC_Noformat_Motionstyp"/>
        <w:id w:val="1162973129"/>
        <w:lock w:val="sdtContentLocked"/>
        <w15:appearance w15:val="hidden"/>
        <w:text/>
      </w:sdtPr>
      <w:sdtEndPr/>
      <w:sdtContent>
        <w:r w:rsidR="00F770DF">
          <w:t>Kommittémotion</w:t>
        </w:r>
      </w:sdtContent>
    </w:sdt>
    <w:r w:rsidR="00821B36">
      <w:t xml:space="preserve"> </w:t>
    </w:r>
    <w:sdt>
      <w:sdtPr>
        <w:alias w:val="CC_Noformat_Partikod"/>
        <w:tag w:val="CC_Noformat_Partikod"/>
        <w:id w:val="1471015553"/>
        <w:text/>
      </w:sdtPr>
      <w:sdtEndPr/>
      <w:sdtContent>
        <w:r w:rsidR="00BE1482">
          <w:t>MP</w:t>
        </w:r>
      </w:sdtContent>
    </w:sdt>
    <w:sdt>
      <w:sdtPr>
        <w:alias w:val="CC_Noformat_Partinummer"/>
        <w:tag w:val="CC_Noformat_Partinummer"/>
        <w:id w:val="-2014525982"/>
        <w:text/>
      </w:sdtPr>
      <w:sdtEndPr/>
      <w:sdtContent>
        <w:r w:rsidR="00FB04EE">
          <w:t>2505</w:t>
        </w:r>
      </w:sdtContent>
    </w:sdt>
  </w:p>
  <w:p w14:paraId="6B6E33FC" w14:textId="77777777" w:rsidR="00262EA3" w:rsidRPr="008227B3" w:rsidRDefault="002A494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DCD2D4D" w14:textId="7EC2CC41" w:rsidR="00262EA3" w:rsidRPr="008227B3" w:rsidRDefault="002A494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770D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770DF">
          <w:t>:302</w:t>
        </w:r>
      </w:sdtContent>
    </w:sdt>
  </w:p>
  <w:p w14:paraId="434FE353" w14:textId="3E01F530" w:rsidR="00262EA3" w:rsidRDefault="002A4942" w:rsidP="00E03A3D">
    <w:pPr>
      <w:pStyle w:val="Motionr"/>
    </w:pPr>
    <w:sdt>
      <w:sdtPr>
        <w:alias w:val="CC_Noformat_Avtext"/>
        <w:tag w:val="CC_Noformat_Avtext"/>
        <w:id w:val="-2020768203"/>
        <w:lock w:val="sdtContentLocked"/>
        <w:placeholder>
          <w:docPart w:val="79C0E43B2B3A4983984C1E4BE95BAB6C"/>
        </w:placeholder>
        <w15:appearance w15:val="hidden"/>
        <w:text/>
      </w:sdtPr>
      <w:sdtEndPr/>
      <w:sdtContent>
        <w:r w:rsidR="00F770DF">
          <w:t>av Malte Tängmark Roos m.fl. (MP)</w:t>
        </w:r>
      </w:sdtContent>
    </w:sdt>
  </w:p>
  <w:sdt>
    <w:sdtPr>
      <w:alias w:val="CC_Noformat_Rubtext"/>
      <w:tag w:val="CC_Noformat_Rubtext"/>
      <w:id w:val="-218060500"/>
      <w:lock w:val="sdtLocked"/>
      <w:placeholder>
        <w:docPart w:val="757DE5C36F6743159240483AEB7842B0"/>
      </w:placeholder>
      <w:text/>
    </w:sdtPr>
    <w:sdtEndPr/>
    <w:sdtContent>
      <w:p w14:paraId="6AD0C6D5" w14:textId="0BDD839A" w:rsidR="00262EA3" w:rsidRDefault="00BE1482" w:rsidP="00283E0F">
        <w:pPr>
          <w:pStyle w:val="FSHRub2"/>
        </w:pPr>
        <w:r>
          <w:t>Säkra zoner för pyroteknik på idrottsarenor</w:t>
        </w:r>
      </w:p>
    </w:sdtContent>
  </w:sdt>
  <w:sdt>
    <w:sdtPr>
      <w:alias w:val="CC_Boilerplate_3"/>
      <w:tag w:val="CC_Boilerplate_3"/>
      <w:id w:val="1606463544"/>
      <w:lock w:val="sdtContentLocked"/>
      <w15:appearance w15:val="hidden"/>
      <w:text w:multiLine="1"/>
    </w:sdtPr>
    <w:sdtEndPr/>
    <w:sdtContent>
      <w:p w14:paraId="6668D7D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E148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7AD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6AE8"/>
    <w:rsid w:val="000C7548"/>
    <w:rsid w:val="000C77B4"/>
    <w:rsid w:val="000D1089"/>
    <w:rsid w:val="000D10B4"/>
    <w:rsid w:val="000D121B"/>
    <w:rsid w:val="000D147F"/>
    <w:rsid w:val="000D2039"/>
    <w:rsid w:val="000D2097"/>
    <w:rsid w:val="000D2282"/>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C40"/>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DF1"/>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42"/>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8D6"/>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46"/>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BAA"/>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6AB9"/>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2E67"/>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6D11"/>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818"/>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1DF"/>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5A15"/>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103"/>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48C"/>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78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7C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1482"/>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4EA1"/>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A68"/>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5404"/>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DF"/>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4EE"/>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455C424"/>
  <w15:chartTrackingRefBased/>
  <w15:docId w15:val="{A647272F-C2E1-4CE6-8637-4F3257020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B5EAE2303F48A79D80853C3097FC7E"/>
        <w:category>
          <w:name w:val="Allmänt"/>
          <w:gallery w:val="placeholder"/>
        </w:category>
        <w:types>
          <w:type w:val="bbPlcHdr"/>
        </w:types>
        <w:behaviors>
          <w:behavior w:val="content"/>
        </w:behaviors>
        <w:guid w:val="{30176A76-32F9-431A-859C-D9E5E937ECD9}"/>
      </w:docPartPr>
      <w:docPartBody>
        <w:p w:rsidR="00327C08" w:rsidRDefault="00327C08">
          <w:pPr>
            <w:pStyle w:val="FFB5EAE2303F48A79D80853C3097FC7E"/>
          </w:pPr>
          <w:r w:rsidRPr="005A0A93">
            <w:rPr>
              <w:rStyle w:val="Platshllartext"/>
            </w:rPr>
            <w:t>Förslag till riksdagsbeslut</w:t>
          </w:r>
        </w:p>
      </w:docPartBody>
    </w:docPart>
    <w:docPart>
      <w:docPartPr>
        <w:name w:val="2B42D80188A0489F892AC8ECAC63869D"/>
        <w:category>
          <w:name w:val="Allmänt"/>
          <w:gallery w:val="placeholder"/>
        </w:category>
        <w:types>
          <w:type w:val="bbPlcHdr"/>
        </w:types>
        <w:behaviors>
          <w:behavior w:val="content"/>
        </w:behaviors>
        <w:guid w:val="{F72943A6-5209-4805-9403-1399481FC036}"/>
      </w:docPartPr>
      <w:docPartBody>
        <w:p w:rsidR="00327C08" w:rsidRDefault="00327C08">
          <w:pPr>
            <w:pStyle w:val="2B42D80188A0489F892AC8ECAC63869D"/>
          </w:pPr>
          <w:r w:rsidRPr="005A0A93">
            <w:rPr>
              <w:rStyle w:val="Platshllartext"/>
            </w:rPr>
            <w:t>Motivering</w:t>
          </w:r>
        </w:p>
      </w:docPartBody>
    </w:docPart>
    <w:docPart>
      <w:docPartPr>
        <w:name w:val="79C0E43B2B3A4983984C1E4BE95BAB6C"/>
        <w:category>
          <w:name w:val="Allmänt"/>
          <w:gallery w:val="placeholder"/>
        </w:category>
        <w:types>
          <w:type w:val="bbPlcHdr"/>
        </w:types>
        <w:behaviors>
          <w:behavior w:val="content"/>
        </w:behaviors>
        <w:guid w:val="{9ADB2A25-B1BD-470C-A0D9-A78B95A579A6}"/>
      </w:docPartPr>
      <w:docPartBody>
        <w:p w:rsidR="00327C08" w:rsidRDefault="00327C08">
          <w:pPr>
            <w:pStyle w:val="79C0E43B2B3A4983984C1E4BE95BAB6C"/>
          </w:pPr>
          <w:r>
            <w:rPr>
              <w:rStyle w:val="Platshllartext"/>
            </w:rPr>
            <w:t xml:space="preserve"> </w:t>
          </w:r>
        </w:p>
      </w:docPartBody>
    </w:docPart>
    <w:docPart>
      <w:docPartPr>
        <w:name w:val="757DE5C36F6743159240483AEB7842B0"/>
        <w:category>
          <w:name w:val="Allmänt"/>
          <w:gallery w:val="placeholder"/>
        </w:category>
        <w:types>
          <w:type w:val="bbPlcHdr"/>
        </w:types>
        <w:behaviors>
          <w:behavior w:val="content"/>
        </w:behaviors>
        <w:guid w:val="{3769E3DC-77EA-44C5-AD25-1FB88CB845B5}"/>
      </w:docPartPr>
      <w:docPartBody>
        <w:p w:rsidR="00327C08" w:rsidRDefault="00327C08">
          <w:pPr>
            <w:pStyle w:val="757DE5C36F6743159240483AEB7842B0"/>
          </w:pPr>
          <w:r>
            <w:t xml:space="preserve"> </w:t>
          </w:r>
        </w:p>
      </w:docPartBody>
    </w:docPart>
    <w:docPart>
      <w:docPartPr>
        <w:name w:val="0BFCD4A75DB5472588E266534B7299C3"/>
        <w:category>
          <w:name w:val="Allmänt"/>
          <w:gallery w:val="placeholder"/>
        </w:category>
        <w:types>
          <w:type w:val="bbPlcHdr"/>
        </w:types>
        <w:behaviors>
          <w:behavior w:val="content"/>
        </w:behaviors>
        <w:guid w:val="{F2379A6D-42BB-4659-A2C2-0CF8450D39DD}"/>
      </w:docPartPr>
      <w:docPartBody>
        <w:p w:rsidR="00067F9B" w:rsidRDefault="00067F9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C08"/>
    <w:rsid w:val="00067F9B"/>
    <w:rsid w:val="00327C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FB5EAE2303F48A79D80853C3097FC7E">
    <w:name w:val="FFB5EAE2303F48A79D80853C3097FC7E"/>
  </w:style>
  <w:style w:type="paragraph" w:customStyle="1" w:styleId="2B42D80188A0489F892AC8ECAC63869D">
    <w:name w:val="2B42D80188A0489F892AC8ECAC63869D"/>
  </w:style>
  <w:style w:type="paragraph" w:customStyle="1" w:styleId="79C0E43B2B3A4983984C1E4BE95BAB6C">
    <w:name w:val="79C0E43B2B3A4983984C1E4BE95BAB6C"/>
  </w:style>
  <w:style w:type="paragraph" w:customStyle="1" w:styleId="757DE5C36F6743159240483AEB7842B0">
    <w:name w:val="757DE5C36F6743159240483AEB78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AD73A3-D5B4-4AD2-9380-B3AB508D1611}"/>
</file>

<file path=customXml/itemProps2.xml><?xml version="1.0" encoding="utf-8"?>
<ds:datastoreItem xmlns:ds="http://schemas.openxmlformats.org/officeDocument/2006/customXml" ds:itemID="{F9D03E4F-2F78-476A-B74B-63D24943A126}"/>
</file>

<file path=customXml/itemProps3.xml><?xml version="1.0" encoding="utf-8"?>
<ds:datastoreItem xmlns:ds="http://schemas.openxmlformats.org/officeDocument/2006/customXml" ds:itemID="{3382ED9B-181C-4AA5-95ED-D892984CEF4E}"/>
</file>

<file path=docProps/app.xml><?xml version="1.0" encoding="utf-8"?>
<Properties xmlns="http://schemas.openxmlformats.org/officeDocument/2006/extended-properties" xmlns:vt="http://schemas.openxmlformats.org/officeDocument/2006/docPropsVTypes">
  <Template>Normal</Template>
  <TotalTime>18</TotalTime>
  <Pages>2</Pages>
  <Words>631</Words>
  <Characters>3620</Characters>
  <Application>Microsoft Office Word</Application>
  <DocSecurity>0</DocSecurity>
  <Lines>67</Lines>
  <Paragraphs>21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MP2505 Säkra zoner för pyroteknik på idrottsarenor</vt:lpstr>
      <vt:lpstr>
      </vt:lpstr>
    </vt:vector>
  </TitlesOfParts>
  <Company>Sveriges riksdag</Company>
  <LinksUpToDate>false</LinksUpToDate>
  <CharactersWithSpaces>4230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