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24DD3" w14:textId="77777777" w:rsidR="00FB32B9" w:rsidRDefault="00C765F9" w:rsidP="00FB32B9">
      <w:pPr>
        <w:pStyle w:val="UDrubrik"/>
        <w:tabs>
          <w:tab w:val="left" w:pos="1701"/>
          <w:tab w:val="left" w:pos="1985"/>
        </w:tabs>
        <w:rPr>
          <w:rFonts w:cs="Arial"/>
          <w:sz w:val="28"/>
        </w:rPr>
      </w:pPr>
    </w:p>
    <w:p w14:paraId="76024DD4" w14:textId="77777777" w:rsidR="00FB32B9" w:rsidRDefault="00C765F9" w:rsidP="00FB32B9">
      <w:pPr>
        <w:pStyle w:val="UDrubrik"/>
        <w:tabs>
          <w:tab w:val="left" w:pos="1701"/>
          <w:tab w:val="left" w:pos="1985"/>
        </w:tabs>
        <w:rPr>
          <w:rFonts w:cs="Arial"/>
          <w:sz w:val="28"/>
        </w:rPr>
      </w:pPr>
    </w:p>
    <w:p w14:paraId="76024DD5" w14:textId="77777777" w:rsidR="00FB32B9" w:rsidRDefault="00C765F9" w:rsidP="00FB32B9">
      <w:pPr>
        <w:pStyle w:val="UDrubrik"/>
        <w:tabs>
          <w:tab w:val="left" w:pos="1701"/>
          <w:tab w:val="left" w:pos="1985"/>
        </w:tabs>
        <w:rPr>
          <w:rFonts w:cs="Arial"/>
          <w:sz w:val="28"/>
        </w:rPr>
      </w:pPr>
    </w:p>
    <w:p w14:paraId="76024DD6" w14:textId="77777777" w:rsidR="00FB32B9" w:rsidRDefault="00C765F9" w:rsidP="00FB32B9">
      <w:pPr>
        <w:pStyle w:val="UDrubrik"/>
        <w:tabs>
          <w:tab w:val="left" w:pos="1701"/>
          <w:tab w:val="left" w:pos="1985"/>
        </w:tabs>
        <w:rPr>
          <w:rFonts w:cs="Arial"/>
          <w:sz w:val="28"/>
        </w:rPr>
      </w:pPr>
    </w:p>
    <w:p w14:paraId="76024DD7" w14:textId="05320231" w:rsidR="00FB32B9" w:rsidRDefault="00862DCF" w:rsidP="00FB32B9">
      <w:pPr>
        <w:pStyle w:val="UDrubrik"/>
        <w:tabs>
          <w:tab w:val="left" w:pos="1701"/>
          <w:tab w:val="left" w:pos="1985"/>
        </w:tabs>
        <w:rPr>
          <w:rFonts w:cs="Arial"/>
          <w:sz w:val="28"/>
        </w:rPr>
      </w:pPr>
      <w:r>
        <w:rPr>
          <w:rFonts w:cs="Arial"/>
          <w:sz w:val="28"/>
        </w:rPr>
        <w:t>Troliga A-punkter inför kommande rådsmöten som förväntas godkännas vid Coreper I 2014-05-07 vecka 19.</w:t>
      </w:r>
    </w:p>
    <w:p w14:paraId="76024DD8" w14:textId="77777777" w:rsidR="00FB32B9" w:rsidRDefault="00C765F9" w:rsidP="00FB32B9">
      <w:pPr>
        <w:pStyle w:val="Brdtext"/>
      </w:pPr>
    </w:p>
    <w:p w14:paraId="76024DD9" w14:textId="0E2E52E6" w:rsidR="00FB32B9" w:rsidRDefault="00862DCF" w:rsidP="00FB32B9">
      <w:pPr>
        <w:pStyle w:val="Brdtext"/>
      </w:pPr>
      <w:r>
        <w:t xml:space="preserve">Överlämnas för skriftligt samråd till torsdagen den 8 maj 2014, </w:t>
      </w:r>
      <w:proofErr w:type="spellStart"/>
      <w:r>
        <w:t>kl</w:t>
      </w:r>
      <w:proofErr w:type="spellEnd"/>
      <w:r>
        <w:t xml:space="preserve"> 08.30.</w:t>
      </w:r>
    </w:p>
    <w:p w14:paraId="76024DDA" w14:textId="77777777" w:rsidR="00FB32B9" w:rsidRDefault="00862DC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6024DDB" w14:textId="77777777" w:rsidR="00D957FB" w:rsidRPr="00FB32B9" w:rsidRDefault="00862DCF">
          <w:pPr>
            <w:pStyle w:val="Innehllsfrteckningsrubrik"/>
            <w:rPr>
              <w:color w:val="auto"/>
            </w:rPr>
          </w:pPr>
          <w:proofErr w:type="spellStart"/>
          <w:r w:rsidRPr="00FB32B9">
            <w:rPr>
              <w:color w:val="auto"/>
            </w:rPr>
            <w:t>Innehållsförteckning</w:t>
          </w:r>
          <w:proofErr w:type="spellEnd"/>
        </w:p>
        <w:p w14:paraId="76024DDC" w14:textId="77777777" w:rsidR="00DA7250" w:rsidRPr="00DA7250" w:rsidRDefault="00C765F9" w:rsidP="00DA7250">
          <w:pPr>
            <w:rPr>
              <w:lang w:val="en-US" w:eastAsia="ja-JP"/>
            </w:rPr>
          </w:pPr>
        </w:p>
        <w:bookmarkStart w:id="0" w:name="_GoBack"/>
        <w:bookmarkEnd w:id="0"/>
        <w:p w14:paraId="4F2BBF58" w14:textId="77777777" w:rsidR="00D83456" w:rsidRDefault="00862DC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387228520" w:history="1">
            <w:r w:rsidR="00D83456" w:rsidRPr="004E49EE">
              <w:rPr>
                <w:rStyle w:val="Hyperlnk"/>
                <w:noProof/>
              </w:rPr>
              <w:t>1.</w:t>
            </w:r>
            <w:r w:rsidR="00D83456">
              <w:rPr>
                <w:rFonts w:asciiTheme="minorHAnsi" w:eastAsiaTheme="minorEastAsia" w:hAnsiTheme="minorHAnsi" w:cstheme="minorBidi"/>
                <w:noProof/>
                <w:lang w:eastAsia="sv-SE"/>
              </w:rPr>
              <w:tab/>
            </w:r>
            <w:r w:rsidR="00D83456" w:rsidRPr="004E49EE">
              <w:rPr>
                <w:rStyle w:val="Hyperlnk"/>
                <w:noProof/>
              </w:rPr>
              <w:t>Replies to written questions put to the Council by Members of the European Parliament</w:t>
            </w:r>
            <w:r w:rsidR="00D83456">
              <w:rPr>
                <w:noProof/>
                <w:webHidden/>
              </w:rPr>
              <w:tab/>
            </w:r>
            <w:r w:rsidR="00D83456">
              <w:rPr>
                <w:noProof/>
                <w:webHidden/>
              </w:rPr>
              <w:fldChar w:fldCharType="begin"/>
            </w:r>
            <w:r w:rsidR="00D83456">
              <w:rPr>
                <w:noProof/>
                <w:webHidden/>
              </w:rPr>
              <w:instrText xml:space="preserve"> PAGEREF _Toc387228520 \h </w:instrText>
            </w:r>
            <w:r w:rsidR="00D83456">
              <w:rPr>
                <w:noProof/>
                <w:webHidden/>
              </w:rPr>
            </w:r>
            <w:r w:rsidR="00D83456">
              <w:rPr>
                <w:noProof/>
                <w:webHidden/>
              </w:rPr>
              <w:fldChar w:fldCharType="separate"/>
            </w:r>
            <w:r w:rsidR="00D83456">
              <w:rPr>
                <w:noProof/>
                <w:webHidden/>
              </w:rPr>
              <w:t>4</w:t>
            </w:r>
            <w:r w:rsidR="00D83456">
              <w:rPr>
                <w:noProof/>
                <w:webHidden/>
              </w:rPr>
              <w:fldChar w:fldCharType="end"/>
            </w:r>
          </w:hyperlink>
        </w:p>
        <w:p w14:paraId="5C586FCE"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1" w:history="1">
            <w:r w:rsidRPr="004E49EE">
              <w:rPr>
                <w:rStyle w:val="Hyperlnk"/>
                <w:noProof/>
              </w:rPr>
              <w:t>2.</w:t>
            </w:r>
            <w:r>
              <w:rPr>
                <w:rFonts w:asciiTheme="minorHAnsi" w:eastAsiaTheme="minorEastAsia" w:hAnsiTheme="minorHAnsi" w:cstheme="minorBidi"/>
                <w:noProof/>
                <w:lang w:eastAsia="sv-SE"/>
              </w:rPr>
              <w:tab/>
            </w:r>
            <w:r w:rsidRPr="004E49EE">
              <w:rPr>
                <w:rStyle w:val="Hyperlnk"/>
                <w:noProof/>
              </w:rPr>
              <w:t>Case before the General Court of the European Union Case T-185/14 (José Freitas against European Parliament and Council of the European Union) Application for annulment of Article 1 (2)(b) of Directive 2013/55/EU of the European Parliament and of the Council of 20 November 2013 amending Directive 2005/36/EC on the recognition of professional qualifications and Regulation (EU) No 1024/2012 on administrative cooperation through the Internal Market Information System (OJ L 354, 28.12.2013, p. 132)</w:t>
            </w:r>
            <w:r>
              <w:rPr>
                <w:noProof/>
                <w:webHidden/>
              </w:rPr>
              <w:tab/>
            </w:r>
            <w:r>
              <w:rPr>
                <w:noProof/>
                <w:webHidden/>
              </w:rPr>
              <w:fldChar w:fldCharType="begin"/>
            </w:r>
            <w:r>
              <w:rPr>
                <w:noProof/>
                <w:webHidden/>
              </w:rPr>
              <w:instrText xml:space="preserve"> PAGEREF _Toc387228521 \h </w:instrText>
            </w:r>
            <w:r>
              <w:rPr>
                <w:noProof/>
                <w:webHidden/>
              </w:rPr>
            </w:r>
            <w:r>
              <w:rPr>
                <w:noProof/>
                <w:webHidden/>
              </w:rPr>
              <w:fldChar w:fldCharType="separate"/>
            </w:r>
            <w:r>
              <w:rPr>
                <w:noProof/>
                <w:webHidden/>
              </w:rPr>
              <w:t>4</w:t>
            </w:r>
            <w:r>
              <w:rPr>
                <w:noProof/>
                <w:webHidden/>
              </w:rPr>
              <w:fldChar w:fldCharType="end"/>
            </w:r>
          </w:hyperlink>
        </w:p>
        <w:p w14:paraId="47C60DB3"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2" w:history="1">
            <w:r w:rsidRPr="004E49EE">
              <w:rPr>
                <w:rStyle w:val="Hyperlnk"/>
                <w:noProof/>
              </w:rPr>
              <w:t>3.</w:t>
            </w:r>
            <w:r>
              <w:rPr>
                <w:rFonts w:asciiTheme="minorHAnsi" w:eastAsiaTheme="minorEastAsia" w:hAnsiTheme="minorHAnsi" w:cstheme="minorBidi"/>
                <w:noProof/>
                <w:lang w:eastAsia="sv-SE"/>
              </w:rPr>
              <w:tab/>
            </w:r>
            <w:r w:rsidRPr="004E49EE">
              <w:rPr>
                <w:rStyle w:val="Hyperlnk"/>
                <w:noProof/>
              </w:rPr>
              <w:t>Case before the General Court of the European Union Case T-191/14 (Lubrizol France S.A.S v. the Council of the European Union) Application for annulment of Council Regulation (EU) Nº 1387/2013 of 17 December 2013 suspending the autonomous Common Customs Tariff duties on certain industrial, agricultural and fishery products and repealing Regulation (EU) Nº 1344/2011.</w:t>
            </w:r>
            <w:r>
              <w:rPr>
                <w:noProof/>
                <w:webHidden/>
              </w:rPr>
              <w:tab/>
            </w:r>
            <w:r>
              <w:rPr>
                <w:noProof/>
                <w:webHidden/>
              </w:rPr>
              <w:fldChar w:fldCharType="begin"/>
            </w:r>
            <w:r>
              <w:rPr>
                <w:noProof/>
                <w:webHidden/>
              </w:rPr>
              <w:instrText xml:space="preserve"> PAGEREF _Toc387228522 \h </w:instrText>
            </w:r>
            <w:r>
              <w:rPr>
                <w:noProof/>
                <w:webHidden/>
              </w:rPr>
            </w:r>
            <w:r>
              <w:rPr>
                <w:noProof/>
                <w:webHidden/>
              </w:rPr>
              <w:fldChar w:fldCharType="separate"/>
            </w:r>
            <w:r>
              <w:rPr>
                <w:noProof/>
                <w:webHidden/>
              </w:rPr>
              <w:t>4</w:t>
            </w:r>
            <w:r>
              <w:rPr>
                <w:noProof/>
                <w:webHidden/>
              </w:rPr>
              <w:fldChar w:fldCharType="end"/>
            </w:r>
          </w:hyperlink>
        </w:p>
        <w:p w14:paraId="14085A08"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3" w:history="1">
            <w:r w:rsidRPr="004E49EE">
              <w:rPr>
                <w:rStyle w:val="Hyperlnk"/>
                <w:noProof/>
              </w:rPr>
              <w:t>4.</w:t>
            </w:r>
            <w:r>
              <w:rPr>
                <w:rFonts w:asciiTheme="minorHAnsi" w:eastAsiaTheme="minorEastAsia" w:hAnsiTheme="minorHAnsi" w:cstheme="minorBidi"/>
                <w:noProof/>
                <w:lang w:eastAsia="sv-SE"/>
              </w:rPr>
              <w:tab/>
            </w:r>
            <w:r w:rsidRPr="004E49EE">
              <w:rPr>
                <w:rStyle w:val="Hyperlnk"/>
                <w:noProof/>
              </w:rPr>
              <w:t>Commission Delegated Regulation (EU) No …/.. of 13.3.2014 supplementing Regulation (EU) No 223/2014 of the European Parliament and of the Council on the Fund for European Aid to the Most Deprived</w:t>
            </w:r>
            <w:r>
              <w:rPr>
                <w:noProof/>
                <w:webHidden/>
              </w:rPr>
              <w:tab/>
            </w:r>
            <w:r>
              <w:rPr>
                <w:noProof/>
                <w:webHidden/>
              </w:rPr>
              <w:fldChar w:fldCharType="begin"/>
            </w:r>
            <w:r>
              <w:rPr>
                <w:noProof/>
                <w:webHidden/>
              </w:rPr>
              <w:instrText xml:space="preserve"> PAGEREF _Toc387228523 \h </w:instrText>
            </w:r>
            <w:r>
              <w:rPr>
                <w:noProof/>
                <w:webHidden/>
              </w:rPr>
            </w:r>
            <w:r>
              <w:rPr>
                <w:noProof/>
                <w:webHidden/>
              </w:rPr>
              <w:fldChar w:fldCharType="separate"/>
            </w:r>
            <w:r>
              <w:rPr>
                <w:noProof/>
                <w:webHidden/>
              </w:rPr>
              <w:t>4</w:t>
            </w:r>
            <w:r>
              <w:rPr>
                <w:noProof/>
                <w:webHidden/>
              </w:rPr>
              <w:fldChar w:fldCharType="end"/>
            </w:r>
          </w:hyperlink>
        </w:p>
        <w:p w14:paraId="1F729BC2"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4" w:history="1">
            <w:r w:rsidRPr="004E49EE">
              <w:rPr>
                <w:rStyle w:val="Hyperlnk"/>
                <w:noProof/>
              </w:rPr>
              <w:t>5.</w:t>
            </w:r>
            <w:r>
              <w:rPr>
                <w:rFonts w:asciiTheme="minorHAnsi" w:eastAsiaTheme="minorEastAsia" w:hAnsiTheme="minorHAnsi" w:cstheme="minorBidi"/>
                <w:noProof/>
                <w:lang w:eastAsia="sv-SE"/>
              </w:rPr>
              <w:tab/>
            </w:r>
            <w:r w:rsidRPr="004E49EE">
              <w:rPr>
                <w:rStyle w:val="Hyperlnk"/>
                <w:noProof/>
              </w:rPr>
              <w:t>Commission Delegated Regulation (EU) No …/.. of 18.2.2014 amending Annex V to Regulation (EU) No 305/2011 as regards the assessment and verification of constancy of performance of construction products</w:t>
            </w:r>
            <w:r>
              <w:rPr>
                <w:noProof/>
                <w:webHidden/>
              </w:rPr>
              <w:tab/>
            </w:r>
            <w:r>
              <w:rPr>
                <w:noProof/>
                <w:webHidden/>
              </w:rPr>
              <w:fldChar w:fldCharType="begin"/>
            </w:r>
            <w:r>
              <w:rPr>
                <w:noProof/>
                <w:webHidden/>
              </w:rPr>
              <w:instrText xml:space="preserve"> PAGEREF _Toc387228524 \h </w:instrText>
            </w:r>
            <w:r>
              <w:rPr>
                <w:noProof/>
                <w:webHidden/>
              </w:rPr>
            </w:r>
            <w:r>
              <w:rPr>
                <w:noProof/>
                <w:webHidden/>
              </w:rPr>
              <w:fldChar w:fldCharType="separate"/>
            </w:r>
            <w:r>
              <w:rPr>
                <w:noProof/>
                <w:webHidden/>
              </w:rPr>
              <w:t>5</w:t>
            </w:r>
            <w:r>
              <w:rPr>
                <w:noProof/>
                <w:webHidden/>
              </w:rPr>
              <w:fldChar w:fldCharType="end"/>
            </w:r>
          </w:hyperlink>
        </w:p>
        <w:p w14:paraId="0ACE1375"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5" w:history="1">
            <w:r w:rsidRPr="004E49EE">
              <w:rPr>
                <w:rStyle w:val="Hyperlnk"/>
                <w:noProof/>
              </w:rPr>
              <w:t>6.</w:t>
            </w:r>
            <w:r>
              <w:rPr>
                <w:rFonts w:asciiTheme="minorHAnsi" w:eastAsiaTheme="minorEastAsia" w:hAnsiTheme="minorHAnsi" w:cstheme="minorBidi"/>
                <w:noProof/>
                <w:lang w:eastAsia="sv-SE"/>
              </w:rPr>
              <w:tab/>
            </w:r>
            <w:r w:rsidRPr="004E49EE">
              <w:rPr>
                <w:rStyle w:val="Hyperlnk"/>
                <w:noProof/>
              </w:rPr>
              <w:t>Draft Commission Regulation (EU) No …/.. of XXX on the continuing airworthiness of aircraft and aeronautical products, parts and appliances, and on the approval of organisations and personnel involved in these tasks (Recast) (Text with EEA relevance)</w:t>
            </w:r>
            <w:r>
              <w:rPr>
                <w:noProof/>
                <w:webHidden/>
              </w:rPr>
              <w:tab/>
            </w:r>
            <w:r>
              <w:rPr>
                <w:noProof/>
                <w:webHidden/>
              </w:rPr>
              <w:fldChar w:fldCharType="begin"/>
            </w:r>
            <w:r>
              <w:rPr>
                <w:noProof/>
                <w:webHidden/>
              </w:rPr>
              <w:instrText xml:space="preserve"> PAGEREF _Toc387228525 \h </w:instrText>
            </w:r>
            <w:r>
              <w:rPr>
                <w:noProof/>
                <w:webHidden/>
              </w:rPr>
            </w:r>
            <w:r>
              <w:rPr>
                <w:noProof/>
                <w:webHidden/>
              </w:rPr>
              <w:fldChar w:fldCharType="separate"/>
            </w:r>
            <w:r>
              <w:rPr>
                <w:noProof/>
                <w:webHidden/>
              </w:rPr>
              <w:t>6</w:t>
            </w:r>
            <w:r>
              <w:rPr>
                <w:noProof/>
                <w:webHidden/>
              </w:rPr>
              <w:fldChar w:fldCharType="end"/>
            </w:r>
          </w:hyperlink>
        </w:p>
        <w:p w14:paraId="1ECD28E7"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6" w:history="1">
            <w:r w:rsidRPr="004E49EE">
              <w:rPr>
                <w:rStyle w:val="Hyperlnk"/>
                <w:noProof/>
              </w:rPr>
              <w:t>7.</w:t>
            </w:r>
            <w:r>
              <w:rPr>
                <w:rFonts w:asciiTheme="minorHAnsi" w:eastAsiaTheme="minorEastAsia" w:hAnsiTheme="minorHAnsi" w:cstheme="minorBidi"/>
                <w:noProof/>
                <w:lang w:eastAsia="sv-SE"/>
              </w:rPr>
              <w:tab/>
            </w:r>
            <w:r w:rsidRPr="004E49EE">
              <w:rPr>
                <w:rStyle w:val="Hyperlnk"/>
                <w:noProof/>
              </w:rPr>
              <w:t>Council Decision on the conclusion of the Protocol between the European Union and the Union of the Comores setting out the fishing opportunities and financial contribution provided for in the Fisheries Partnership Agreement between the two parties currently in force</w:t>
            </w:r>
            <w:r>
              <w:rPr>
                <w:noProof/>
                <w:webHidden/>
              </w:rPr>
              <w:tab/>
            </w:r>
            <w:r>
              <w:rPr>
                <w:noProof/>
                <w:webHidden/>
              </w:rPr>
              <w:fldChar w:fldCharType="begin"/>
            </w:r>
            <w:r>
              <w:rPr>
                <w:noProof/>
                <w:webHidden/>
              </w:rPr>
              <w:instrText xml:space="preserve"> PAGEREF _Toc387228526 \h </w:instrText>
            </w:r>
            <w:r>
              <w:rPr>
                <w:noProof/>
                <w:webHidden/>
              </w:rPr>
            </w:r>
            <w:r>
              <w:rPr>
                <w:noProof/>
                <w:webHidden/>
              </w:rPr>
              <w:fldChar w:fldCharType="separate"/>
            </w:r>
            <w:r>
              <w:rPr>
                <w:noProof/>
                <w:webHidden/>
              </w:rPr>
              <w:t>6</w:t>
            </w:r>
            <w:r>
              <w:rPr>
                <w:noProof/>
                <w:webHidden/>
              </w:rPr>
              <w:fldChar w:fldCharType="end"/>
            </w:r>
          </w:hyperlink>
        </w:p>
        <w:p w14:paraId="3FA6DEA4"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7" w:history="1">
            <w:r w:rsidRPr="004E49EE">
              <w:rPr>
                <w:rStyle w:val="Hyperlnk"/>
                <w:noProof/>
              </w:rPr>
              <w:t>8.</w:t>
            </w:r>
            <w:r>
              <w:rPr>
                <w:rFonts w:asciiTheme="minorHAnsi" w:eastAsiaTheme="minorEastAsia" w:hAnsiTheme="minorHAnsi" w:cstheme="minorBidi"/>
                <w:noProof/>
                <w:lang w:eastAsia="sv-SE"/>
              </w:rPr>
              <w:tab/>
            </w:r>
            <w:r w:rsidRPr="004E49EE">
              <w:rPr>
                <w:rStyle w:val="Hyperlnk"/>
                <w:noProof/>
              </w:rPr>
              <w:t>Council Decision on the conclusion, on behalf of the European Union, of the Protocol setting out the fishing opportunities and the financial contribution provided for by the Fisheries Partnership Agreement between the European Union and the Republic of Seychelles</w:t>
            </w:r>
            <w:r>
              <w:rPr>
                <w:noProof/>
                <w:webHidden/>
              </w:rPr>
              <w:tab/>
            </w:r>
            <w:r>
              <w:rPr>
                <w:noProof/>
                <w:webHidden/>
              </w:rPr>
              <w:fldChar w:fldCharType="begin"/>
            </w:r>
            <w:r>
              <w:rPr>
                <w:noProof/>
                <w:webHidden/>
              </w:rPr>
              <w:instrText xml:space="preserve"> PAGEREF _Toc387228527 \h </w:instrText>
            </w:r>
            <w:r>
              <w:rPr>
                <w:noProof/>
                <w:webHidden/>
              </w:rPr>
            </w:r>
            <w:r>
              <w:rPr>
                <w:noProof/>
                <w:webHidden/>
              </w:rPr>
              <w:fldChar w:fldCharType="separate"/>
            </w:r>
            <w:r>
              <w:rPr>
                <w:noProof/>
                <w:webHidden/>
              </w:rPr>
              <w:t>7</w:t>
            </w:r>
            <w:r>
              <w:rPr>
                <w:noProof/>
                <w:webHidden/>
              </w:rPr>
              <w:fldChar w:fldCharType="end"/>
            </w:r>
          </w:hyperlink>
        </w:p>
        <w:p w14:paraId="7FB8004F" w14:textId="77777777" w:rsidR="00D83456" w:rsidRDefault="00D83456">
          <w:pPr>
            <w:pStyle w:val="Innehll1"/>
            <w:tabs>
              <w:tab w:val="left" w:pos="440"/>
              <w:tab w:val="right" w:leader="dot" w:pos="9062"/>
            </w:tabs>
            <w:rPr>
              <w:rFonts w:asciiTheme="minorHAnsi" w:eastAsiaTheme="minorEastAsia" w:hAnsiTheme="minorHAnsi" w:cstheme="minorBidi"/>
              <w:noProof/>
              <w:lang w:eastAsia="sv-SE"/>
            </w:rPr>
          </w:pPr>
          <w:hyperlink w:anchor="_Toc387228528" w:history="1">
            <w:r w:rsidRPr="004E49EE">
              <w:rPr>
                <w:rStyle w:val="Hyperlnk"/>
                <w:noProof/>
              </w:rPr>
              <w:t>9.</w:t>
            </w:r>
            <w:r>
              <w:rPr>
                <w:rFonts w:asciiTheme="minorHAnsi" w:eastAsiaTheme="minorEastAsia" w:hAnsiTheme="minorHAnsi" w:cstheme="minorBidi"/>
                <w:noProof/>
                <w:lang w:eastAsia="sv-SE"/>
              </w:rPr>
              <w:tab/>
            </w:r>
            <w:r w:rsidRPr="004E49EE">
              <w:rPr>
                <w:rStyle w:val="Hyperlnk"/>
                <w:noProof/>
              </w:rPr>
              <w:t>Proposal for a Regulation of the European Parliament and of the Council amending Regulation (EU) No 525/2013 as regards the technical implementation of the Kyoto Protocol to the United Nations Framework Convention on Climate Change (First reading) (Legislative deliberation + Statement)</w:t>
            </w:r>
            <w:r>
              <w:rPr>
                <w:noProof/>
                <w:webHidden/>
              </w:rPr>
              <w:tab/>
            </w:r>
            <w:r>
              <w:rPr>
                <w:noProof/>
                <w:webHidden/>
              </w:rPr>
              <w:fldChar w:fldCharType="begin"/>
            </w:r>
            <w:r>
              <w:rPr>
                <w:noProof/>
                <w:webHidden/>
              </w:rPr>
              <w:instrText xml:space="preserve"> PAGEREF _Toc387228528 \h </w:instrText>
            </w:r>
            <w:r>
              <w:rPr>
                <w:noProof/>
                <w:webHidden/>
              </w:rPr>
            </w:r>
            <w:r>
              <w:rPr>
                <w:noProof/>
                <w:webHidden/>
              </w:rPr>
              <w:fldChar w:fldCharType="separate"/>
            </w:r>
            <w:r>
              <w:rPr>
                <w:noProof/>
                <w:webHidden/>
              </w:rPr>
              <w:t>7</w:t>
            </w:r>
            <w:r>
              <w:rPr>
                <w:noProof/>
                <w:webHidden/>
              </w:rPr>
              <w:fldChar w:fldCharType="end"/>
            </w:r>
          </w:hyperlink>
        </w:p>
        <w:p w14:paraId="50F0C285" w14:textId="77777777" w:rsidR="00D83456" w:rsidRDefault="00D83456">
          <w:pPr>
            <w:pStyle w:val="Innehll1"/>
            <w:tabs>
              <w:tab w:val="left" w:pos="660"/>
              <w:tab w:val="right" w:leader="dot" w:pos="9062"/>
            </w:tabs>
            <w:rPr>
              <w:rFonts w:asciiTheme="minorHAnsi" w:eastAsiaTheme="minorEastAsia" w:hAnsiTheme="minorHAnsi" w:cstheme="minorBidi"/>
              <w:noProof/>
              <w:lang w:eastAsia="sv-SE"/>
            </w:rPr>
          </w:pPr>
          <w:hyperlink w:anchor="_Toc387228529" w:history="1">
            <w:r w:rsidRPr="004E49EE">
              <w:rPr>
                <w:rStyle w:val="Hyperlnk"/>
                <w:noProof/>
              </w:rPr>
              <w:t>10.</w:t>
            </w:r>
            <w:r>
              <w:rPr>
                <w:rFonts w:asciiTheme="minorHAnsi" w:eastAsiaTheme="minorEastAsia" w:hAnsiTheme="minorHAnsi" w:cstheme="minorBidi"/>
                <w:noProof/>
                <w:lang w:eastAsia="sv-SE"/>
              </w:rPr>
              <w:tab/>
            </w:r>
            <w:r w:rsidRPr="004E49EE">
              <w:rPr>
                <w:rStyle w:val="Hyperlnk"/>
                <w:noProof/>
              </w:rPr>
              <w:t>Proposal for a Directive of the European Parliament and of the Council on the enforcement of Directive 96/71/EC concerning the posting of workers in the framework of the provision of services (First&amp;nbsp;reading) (Legislative deliberation)</w:t>
            </w:r>
            <w:r>
              <w:rPr>
                <w:noProof/>
                <w:webHidden/>
              </w:rPr>
              <w:tab/>
            </w:r>
            <w:r>
              <w:rPr>
                <w:noProof/>
                <w:webHidden/>
              </w:rPr>
              <w:fldChar w:fldCharType="begin"/>
            </w:r>
            <w:r>
              <w:rPr>
                <w:noProof/>
                <w:webHidden/>
              </w:rPr>
              <w:instrText xml:space="preserve"> PAGEREF _Toc387228529 \h </w:instrText>
            </w:r>
            <w:r>
              <w:rPr>
                <w:noProof/>
                <w:webHidden/>
              </w:rPr>
            </w:r>
            <w:r>
              <w:rPr>
                <w:noProof/>
                <w:webHidden/>
              </w:rPr>
              <w:fldChar w:fldCharType="separate"/>
            </w:r>
            <w:r>
              <w:rPr>
                <w:noProof/>
                <w:webHidden/>
              </w:rPr>
              <w:t>8</w:t>
            </w:r>
            <w:r>
              <w:rPr>
                <w:noProof/>
                <w:webHidden/>
              </w:rPr>
              <w:fldChar w:fldCharType="end"/>
            </w:r>
          </w:hyperlink>
        </w:p>
        <w:p w14:paraId="3F6350D7" w14:textId="77777777" w:rsidR="00D83456" w:rsidRDefault="00D83456">
          <w:pPr>
            <w:pStyle w:val="Innehll1"/>
            <w:tabs>
              <w:tab w:val="left" w:pos="660"/>
              <w:tab w:val="right" w:leader="dot" w:pos="9062"/>
            </w:tabs>
            <w:rPr>
              <w:rFonts w:asciiTheme="minorHAnsi" w:eastAsiaTheme="minorEastAsia" w:hAnsiTheme="minorHAnsi" w:cstheme="minorBidi"/>
              <w:noProof/>
              <w:lang w:eastAsia="sv-SE"/>
            </w:rPr>
          </w:pPr>
          <w:hyperlink w:anchor="_Toc387228530" w:history="1">
            <w:r w:rsidRPr="004E49EE">
              <w:rPr>
                <w:rStyle w:val="Hyperlnk"/>
                <w:noProof/>
              </w:rPr>
              <w:t>11.</w:t>
            </w:r>
            <w:r>
              <w:rPr>
                <w:rFonts w:asciiTheme="minorHAnsi" w:eastAsiaTheme="minorEastAsia" w:hAnsiTheme="minorHAnsi" w:cstheme="minorBidi"/>
                <w:noProof/>
                <w:lang w:eastAsia="sv-SE"/>
              </w:rPr>
              <w:tab/>
            </w:r>
            <w:r w:rsidRPr="004E49EE">
              <w:rPr>
                <w:rStyle w:val="Hyperlnk"/>
                <w:noProof/>
              </w:rPr>
              <w:t>Proposal for a Directive of the European Parliament and of the Council on the harmonisation of the laws of the Member States relating to making available on the market of pressure equipment (Recast) (First reading) (Legislative deliberation + Statement)</w:t>
            </w:r>
            <w:r>
              <w:rPr>
                <w:noProof/>
                <w:webHidden/>
              </w:rPr>
              <w:tab/>
            </w:r>
            <w:r>
              <w:rPr>
                <w:noProof/>
                <w:webHidden/>
              </w:rPr>
              <w:fldChar w:fldCharType="begin"/>
            </w:r>
            <w:r>
              <w:rPr>
                <w:noProof/>
                <w:webHidden/>
              </w:rPr>
              <w:instrText xml:space="preserve"> PAGEREF _Toc387228530 \h </w:instrText>
            </w:r>
            <w:r>
              <w:rPr>
                <w:noProof/>
                <w:webHidden/>
              </w:rPr>
            </w:r>
            <w:r>
              <w:rPr>
                <w:noProof/>
                <w:webHidden/>
              </w:rPr>
              <w:fldChar w:fldCharType="separate"/>
            </w:r>
            <w:r>
              <w:rPr>
                <w:noProof/>
                <w:webHidden/>
              </w:rPr>
              <w:t>9</w:t>
            </w:r>
            <w:r>
              <w:rPr>
                <w:noProof/>
                <w:webHidden/>
              </w:rPr>
              <w:fldChar w:fldCharType="end"/>
            </w:r>
          </w:hyperlink>
        </w:p>
        <w:p w14:paraId="602130DB" w14:textId="77777777" w:rsidR="00D83456" w:rsidRDefault="00D83456">
          <w:pPr>
            <w:pStyle w:val="Innehll1"/>
            <w:tabs>
              <w:tab w:val="left" w:pos="660"/>
              <w:tab w:val="right" w:leader="dot" w:pos="9062"/>
            </w:tabs>
            <w:rPr>
              <w:rFonts w:asciiTheme="minorHAnsi" w:eastAsiaTheme="minorEastAsia" w:hAnsiTheme="minorHAnsi" w:cstheme="minorBidi"/>
              <w:noProof/>
              <w:lang w:eastAsia="sv-SE"/>
            </w:rPr>
          </w:pPr>
          <w:hyperlink w:anchor="_Toc387228531" w:history="1">
            <w:r w:rsidRPr="004E49EE">
              <w:rPr>
                <w:rStyle w:val="Hyperlnk"/>
                <w:noProof/>
              </w:rPr>
              <w:t>12.</w:t>
            </w:r>
            <w:r>
              <w:rPr>
                <w:rFonts w:asciiTheme="minorHAnsi" w:eastAsiaTheme="minorEastAsia" w:hAnsiTheme="minorHAnsi" w:cstheme="minorBidi"/>
                <w:noProof/>
                <w:lang w:eastAsia="sv-SE"/>
              </w:rPr>
              <w:tab/>
            </w:r>
            <w:r w:rsidRPr="004E49EE">
              <w:rPr>
                <w:rStyle w:val="Hyperlnk"/>
                <w:noProof/>
              </w:rPr>
              <w:t>Management Board of the European Food Safety Authority (EFSA) Appointment of seven members</w:t>
            </w:r>
            <w:r>
              <w:rPr>
                <w:noProof/>
                <w:webHidden/>
              </w:rPr>
              <w:tab/>
            </w:r>
            <w:r>
              <w:rPr>
                <w:noProof/>
                <w:webHidden/>
              </w:rPr>
              <w:fldChar w:fldCharType="begin"/>
            </w:r>
            <w:r>
              <w:rPr>
                <w:noProof/>
                <w:webHidden/>
              </w:rPr>
              <w:instrText xml:space="preserve"> PAGEREF _Toc387228531 \h </w:instrText>
            </w:r>
            <w:r>
              <w:rPr>
                <w:noProof/>
                <w:webHidden/>
              </w:rPr>
            </w:r>
            <w:r>
              <w:rPr>
                <w:noProof/>
                <w:webHidden/>
              </w:rPr>
              <w:fldChar w:fldCharType="separate"/>
            </w:r>
            <w:r>
              <w:rPr>
                <w:noProof/>
                <w:webHidden/>
              </w:rPr>
              <w:t>10</w:t>
            </w:r>
            <w:r>
              <w:rPr>
                <w:noProof/>
                <w:webHidden/>
              </w:rPr>
              <w:fldChar w:fldCharType="end"/>
            </w:r>
          </w:hyperlink>
        </w:p>
        <w:p w14:paraId="745C18D9" w14:textId="77777777" w:rsidR="00D83456" w:rsidRDefault="00D83456">
          <w:pPr>
            <w:pStyle w:val="Innehll1"/>
            <w:tabs>
              <w:tab w:val="left" w:pos="660"/>
              <w:tab w:val="right" w:leader="dot" w:pos="9062"/>
            </w:tabs>
            <w:rPr>
              <w:rFonts w:asciiTheme="minorHAnsi" w:eastAsiaTheme="minorEastAsia" w:hAnsiTheme="minorHAnsi" w:cstheme="minorBidi"/>
              <w:noProof/>
              <w:lang w:eastAsia="sv-SE"/>
            </w:rPr>
          </w:pPr>
          <w:hyperlink w:anchor="_Toc387228532" w:history="1">
            <w:r w:rsidRPr="004E49EE">
              <w:rPr>
                <w:rStyle w:val="Hyperlnk"/>
                <w:noProof/>
              </w:rPr>
              <w:t>13.</w:t>
            </w:r>
            <w:r>
              <w:rPr>
                <w:rFonts w:asciiTheme="minorHAnsi" w:eastAsiaTheme="minorEastAsia" w:hAnsiTheme="minorHAnsi" w:cstheme="minorBidi"/>
                <w:noProof/>
                <w:lang w:eastAsia="sv-SE"/>
              </w:rPr>
              <w:tab/>
            </w:r>
            <w:r w:rsidRPr="004E49EE">
              <w:rPr>
                <w:rStyle w:val="Hyperlnk"/>
                <w:noProof/>
              </w:rPr>
              <w:t>World Anti-Doping Agency (WADA) meeting (Montreal, 17-18 May 2014)</w:t>
            </w:r>
            <w:r>
              <w:rPr>
                <w:noProof/>
                <w:webHidden/>
              </w:rPr>
              <w:tab/>
            </w:r>
            <w:r>
              <w:rPr>
                <w:noProof/>
                <w:webHidden/>
              </w:rPr>
              <w:fldChar w:fldCharType="begin"/>
            </w:r>
            <w:r>
              <w:rPr>
                <w:noProof/>
                <w:webHidden/>
              </w:rPr>
              <w:instrText xml:space="preserve"> PAGEREF _Toc387228532 \h </w:instrText>
            </w:r>
            <w:r>
              <w:rPr>
                <w:noProof/>
                <w:webHidden/>
              </w:rPr>
            </w:r>
            <w:r>
              <w:rPr>
                <w:noProof/>
                <w:webHidden/>
              </w:rPr>
              <w:fldChar w:fldCharType="separate"/>
            </w:r>
            <w:r>
              <w:rPr>
                <w:noProof/>
                <w:webHidden/>
              </w:rPr>
              <w:t>10</w:t>
            </w:r>
            <w:r>
              <w:rPr>
                <w:noProof/>
                <w:webHidden/>
              </w:rPr>
              <w:fldChar w:fldCharType="end"/>
            </w:r>
          </w:hyperlink>
        </w:p>
        <w:p w14:paraId="0C322E21" w14:textId="77777777" w:rsidR="00D83456" w:rsidRDefault="00D83456">
          <w:pPr>
            <w:pStyle w:val="Innehll1"/>
            <w:tabs>
              <w:tab w:val="left" w:pos="660"/>
              <w:tab w:val="right" w:leader="dot" w:pos="9062"/>
            </w:tabs>
            <w:rPr>
              <w:rFonts w:asciiTheme="minorHAnsi" w:eastAsiaTheme="minorEastAsia" w:hAnsiTheme="minorHAnsi" w:cstheme="minorBidi"/>
              <w:noProof/>
              <w:lang w:eastAsia="sv-SE"/>
            </w:rPr>
          </w:pPr>
          <w:hyperlink w:anchor="_Toc387228533" w:history="1">
            <w:r w:rsidRPr="004E49EE">
              <w:rPr>
                <w:rStyle w:val="Hyperlnk"/>
                <w:noProof/>
              </w:rPr>
              <w:t>14.</w:t>
            </w:r>
            <w:r>
              <w:rPr>
                <w:rFonts w:asciiTheme="minorHAnsi" w:eastAsiaTheme="minorEastAsia" w:hAnsiTheme="minorHAnsi" w:cstheme="minorBidi"/>
                <w:noProof/>
                <w:lang w:eastAsia="sv-SE"/>
              </w:rPr>
              <w:tab/>
            </w:r>
            <w:r w:rsidRPr="004E49EE">
              <w:rPr>
                <w:rStyle w:val="Hyperlnk"/>
                <w:noProof/>
              </w:rPr>
              <w:t>Council Decision on the conclusion of the Protocol agreed between the European Union and the Republic of Madagascar setting out fishing opportunities and the financial contribution provided for in the Fisheries Partnership Agreement between the two parties currently in force</w:t>
            </w:r>
            <w:r>
              <w:rPr>
                <w:noProof/>
                <w:webHidden/>
              </w:rPr>
              <w:tab/>
            </w:r>
            <w:r>
              <w:rPr>
                <w:noProof/>
                <w:webHidden/>
              </w:rPr>
              <w:fldChar w:fldCharType="begin"/>
            </w:r>
            <w:r>
              <w:rPr>
                <w:noProof/>
                <w:webHidden/>
              </w:rPr>
              <w:instrText xml:space="preserve"> PAGEREF _Toc387228533 \h </w:instrText>
            </w:r>
            <w:r>
              <w:rPr>
                <w:noProof/>
                <w:webHidden/>
              </w:rPr>
            </w:r>
            <w:r>
              <w:rPr>
                <w:noProof/>
                <w:webHidden/>
              </w:rPr>
              <w:fldChar w:fldCharType="separate"/>
            </w:r>
            <w:r>
              <w:rPr>
                <w:noProof/>
                <w:webHidden/>
              </w:rPr>
              <w:t>11</w:t>
            </w:r>
            <w:r>
              <w:rPr>
                <w:noProof/>
                <w:webHidden/>
              </w:rPr>
              <w:fldChar w:fldCharType="end"/>
            </w:r>
          </w:hyperlink>
        </w:p>
        <w:p w14:paraId="76024DEC" w14:textId="77777777" w:rsidR="00D957FB" w:rsidRDefault="00862DCF">
          <w:r>
            <w:rPr>
              <w:b/>
              <w:bCs/>
              <w:noProof/>
            </w:rPr>
            <w:fldChar w:fldCharType="end"/>
          </w:r>
        </w:p>
      </w:sdtContent>
    </w:sdt>
    <w:p w14:paraId="76024DED" w14:textId="77777777" w:rsidR="00D957FB" w:rsidRDefault="00862DCF">
      <w:pPr>
        <w:ind w:left="0"/>
      </w:pPr>
      <w:r>
        <w:br w:type="page"/>
      </w:r>
    </w:p>
    <w:p w14:paraId="76024DEE" w14:textId="77777777" w:rsidR="00643D86" w:rsidRDefault="00C765F9" w:rsidP="00643D86">
      <w:pPr>
        <w:pStyle w:val="Rubrik1"/>
        <w:numPr>
          <w:ilvl w:val="0"/>
          <w:numId w:val="0"/>
        </w:numPr>
      </w:pPr>
      <w:bookmarkStart w:id="1" w:name="_Toc364854645"/>
    </w:p>
    <w:p w14:paraId="76024DEF" w14:textId="77777777" w:rsidR="00643D86" w:rsidRDefault="00862DCF" w:rsidP="00643D86">
      <w:pPr>
        <w:pStyle w:val="Rubrik1"/>
      </w:pPr>
      <w:bookmarkStart w:id="2" w:name="_Toc387228520"/>
      <w:r>
        <w:rPr>
          <w:noProof/>
        </w:rPr>
        <w:t>Replies</w:t>
      </w:r>
      <w:r>
        <w:t xml:space="preserve"> </w:t>
      </w:r>
      <w:proofErr w:type="spellStart"/>
      <w:r>
        <w:t>to</w:t>
      </w:r>
      <w:proofErr w:type="spellEnd"/>
      <w:r>
        <w:t xml:space="preserve"> </w:t>
      </w:r>
      <w:proofErr w:type="spellStart"/>
      <w:r>
        <w:t>written</w:t>
      </w:r>
      <w:proofErr w:type="spellEnd"/>
      <w:r>
        <w:t xml:space="preserve"> </w:t>
      </w:r>
      <w:proofErr w:type="spellStart"/>
      <w:r>
        <w:t>questions</w:t>
      </w:r>
      <w:proofErr w:type="spellEnd"/>
      <w:r>
        <w:t xml:space="preserve"> </w:t>
      </w:r>
      <w:proofErr w:type="spellStart"/>
      <w:r>
        <w:t>put</w:t>
      </w:r>
      <w:proofErr w:type="spellEnd"/>
      <w:r>
        <w:t xml:space="preserve"> </w:t>
      </w:r>
      <w:proofErr w:type="spellStart"/>
      <w:r>
        <w:t>to</w:t>
      </w:r>
      <w:proofErr w:type="spellEnd"/>
      <w:r>
        <w:t xml:space="preserve"> the Council by </w:t>
      </w:r>
      <w:proofErr w:type="spellStart"/>
      <w:r>
        <w:t>Members</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bookmarkEnd w:id="2"/>
      <w:proofErr w:type="spellEnd"/>
      <w:r>
        <w:t xml:space="preserve"> </w:t>
      </w:r>
    </w:p>
    <w:p w14:paraId="76024DF1" w14:textId="77777777" w:rsidR="00643D86" w:rsidRDefault="00862DCF" w:rsidP="00643D86">
      <w:pPr>
        <w:rPr>
          <w:lang w:val="en-US"/>
        </w:rPr>
      </w:pPr>
      <w:r>
        <w:rPr>
          <w:noProof/>
          <w:lang w:val="en-US"/>
        </w:rPr>
        <w:t>7990</w:t>
      </w:r>
      <w:r>
        <w:rPr>
          <w:lang w:val="en-US"/>
        </w:rPr>
        <w:t>/14 PE-QE 107 9023/14 PE-QE 143 8954/14 PE-QE 1419020/14 PE-QE 142 8933/14 PE-QE 139 7934/14 PE-QE 104 8380/14 PE-QE 117 8353/14 PE-QE 116 7849/14 PE-QE 103 8223/14 PE-QE 112 8283/14 PE-QE 114 8395/14 PE-QE 119 8267/14 PE-QE 113 8427/14 PE-QE 125 8638/14 PE-QE 132 8473/14 PE-QE 126 7989/14 PE-QE 106 8425/14 PE-QE 124 8952/14 PE-QE 140 8643/14 PE-QE 134 8631/14 PE-QE 130 8805/14 PE-QE 138</w:t>
      </w:r>
    </w:p>
    <w:p w14:paraId="76024DF2" w14:textId="77777777" w:rsidR="00643D86" w:rsidRDefault="00862DCF" w:rsidP="00643D86">
      <w:r>
        <w:rPr>
          <w:b/>
        </w:rPr>
        <w:t>Ansvarigt statsråd</w:t>
      </w:r>
      <w:r>
        <w:rPr>
          <w:b/>
        </w:rPr>
        <w:br/>
      </w:r>
      <w:r>
        <w:rPr>
          <w:noProof/>
        </w:rPr>
        <w:t>Birgitta</w:t>
      </w:r>
      <w:r>
        <w:t xml:space="preserve"> Ohlsson</w:t>
      </w:r>
    </w:p>
    <w:p w14:paraId="76024DF5" w14:textId="2E1C0E15" w:rsidR="00643D86" w:rsidRDefault="00862DCF" w:rsidP="00643D86">
      <w:r>
        <w:t xml:space="preserve">Föranleder ingen annotering. </w:t>
      </w:r>
    </w:p>
    <w:p w14:paraId="76024DF6" w14:textId="77777777" w:rsidR="00643D86" w:rsidRDefault="00862DCF" w:rsidP="00643D86">
      <w:pPr>
        <w:pStyle w:val="Rubrik1"/>
      </w:pPr>
      <w:bookmarkStart w:id="3" w:name="_Toc387228521"/>
      <w:r>
        <w:rPr>
          <w:noProof/>
        </w:rPr>
        <w:t>Case</w:t>
      </w:r>
      <w:r>
        <w:t xml:space="preserve"> </w:t>
      </w:r>
      <w:proofErr w:type="spellStart"/>
      <w:r>
        <w:t>before</w:t>
      </w:r>
      <w:proofErr w:type="spellEnd"/>
      <w:r>
        <w:t xml:space="preserve"> the General Court </w:t>
      </w:r>
      <w:proofErr w:type="spellStart"/>
      <w:r>
        <w:t>of</w:t>
      </w:r>
      <w:proofErr w:type="spellEnd"/>
      <w:r>
        <w:t xml:space="preserve"> the </w:t>
      </w:r>
      <w:proofErr w:type="spellStart"/>
      <w:r>
        <w:t>European</w:t>
      </w:r>
      <w:proofErr w:type="spellEnd"/>
      <w:r>
        <w:t xml:space="preserve"> Union</w:t>
      </w:r>
      <w:r>
        <w:br/>
        <w:t xml:space="preserve">Case T-185/14 (José </w:t>
      </w:r>
      <w:proofErr w:type="spellStart"/>
      <w:r>
        <w:t>Freitas</w:t>
      </w:r>
      <w:proofErr w:type="spellEnd"/>
      <w:r>
        <w:t xml:space="preserve"> </w:t>
      </w:r>
      <w:proofErr w:type="spellStart"/>
      <w:r>
        <w:t>against</w:t>
      </w:r>
      <w:proofErr w:type="spellEnd"/>
      <w:r>
        <w:t xml:space="preserve"> </w:t>
      </w:r>
      <w:proofErr w:type="spellStart"/>
      <w:r>
        <w:t>European</w:t>
      </w:r>
      <w:proofErr w:type="spellEnd"/>
      <w:r>
        <w:t xml:space="preserve"> </w:t>
      </w:r>
      <w:proofErr w:type="spellStart"/>
      <w:r>
        <w:t>Parliament</w:t>
      </w:r>
      <w:proofErr w:type="spellEnd"/>
      <w:r>
        <w:t xml:space="preserve"> and Council </w:t>
      </w:r>
      <w:proofErr w:type="spellStart"/>
      <w:r>
        <w:t>of</w:t>
      </w:r>
      <w:proofErr w:type="spellEnd"/>
      <w:r>
        <w:t xml:space="preserve"> the </w:t>
      </w:r>
      <w:proofErr w:type="spellStart"/>
      <w:r>
        <w:t>European</w:t>
      </w:r>
      <w:proofErr w:type="spellEnd"/>
      <w:r>
        <w:t xml:space="preserve"> Union)</w:t>
      </w:r>
      <w:r>
        <w:br/>
      </w:r>
      <w:proofErr w:type="spellStart"/>
      <w:r>
        <w:t>Application</w:t>
      </w:r>
      <w:proofErr w:type="spellEnd"/>
      <w:r>
        <w:t xml:space="preserve"> for </w:t>
      </w:r>
      <w:proofErr w:type="spellStart"/>
      <w:r>
        <w:t>annulment</w:t>
      </w:r>
      <w:proofErr w:type="spellEnd"/>
      <w:r>
        <w:t xml:space="preserve"> </w:t>
      </w:r>
      <w:proofErr w:type="spellStart"/>
      <w:r>
        <w:t>of</w:t>
      </w:r>
      <w:proofErr w:type="spellEnd"/>
      <w:r>
        <w:t xml:space="preserve"> </w:t>
      </w:r>
      <w:proofErr w:type="spellStart"/>
      <w:r>
        <w:t>Article</w:t>
      </w:r>
      <w:proofErr w:type="spellEnd"/>
      <w:r>
        <w:t xml:space="preserve"> 1 (2)(b) </w:t>
      </w:r>
      <w:proofErr w:type="spellStart"/>
      <w:r>
        <w:t>of</w:t>
      </w:r>
      <w:proofErr w:type="spellEnd"/>
      <w:r>
        <w:t xml:space="preserve"> </w:t>
      </w:r>
      <w:proofErr w:type="spellStart"/>
      <w:r>
        <w:t>Directive</w:t>
      </w:r>
      <w:proofErr w:type="spellEnd"/>
      <w:r>
        <w:t xml:space="preserve"> 2013/55/EU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w:t>
      </w:r>
      <w:proofErr w:type="spellStart"/>
      <w:r>
        <w:t>of</w:t>
      </w:r>
      <w:proofErr w:type="spellEnd"/>
      <w:r>
        <w:t xml:space="preserve"> 20 </w:t>
      </w:r>
      <w:proofErr w:type="gramStart"/>
      <w:r>
        <w:t>November</w:t>
      </w:r>
      <w:proofErr w:type="gramEnd"/>
      <w:r>
        <w:t xml:space="preserve"> 2013 </w:t>
      </w:r>
      <w:proofErr w:type="spellStart"/>
      <w:r>
        <w:t>amending</w:t>
      </w:r>
      <w:proofErr w:type="spellEnd"/>
      <w:r>
        <w:t xml:space="preserve"> </w:t>
      </w:r>
      <w:proofErr w:type="spellStart"/>
      <w:r>
        <w:t>Directive</w:t>
      </w:r>
      <w:proofErr w:type="spellEnd"/>
      <w:r>
        <w:t xml:space="preserve"> 2005/36/EC on the </w:t>
      </w:r>
      <w:proofErr w:type="spellStart"/>
      <w:r>
        <w:t>recognition</w:t>
      </w:r>
      <w:proofErr w:type="spellEnd"/>
      <w:r>
        <w:t xml:space="preserve"> </w:t>
      </w:r>
      <w:proofErr w:type="spellStart"/>
      <w:r>
        <w:t>of</w:t>
      </w:r>
      <w:proofErr w:type="spellEnd"/>
      <w:r>
        <w:t xml:space="preserve"> </w:t>
      </w:r>
      <w:proofErr w:type="spellStart"/>
      <w:r>
        <w:t>professional</w:t>
      </w:r>
      <w:proofErr w:type="spellEnd"/>
      <w:r>
        <w:t xml:space="preserve"> </w:t>
      </w:r>
      <w:proofErr w:type="spellStart"/>
      <w:r>
        <w:t>qualifications</w:t>
      </w:r>
      <w:proofErr w:type="spellEnd"/>
      <w:r>
        <w:t xml:space="preserve"> and Regulation (EU) No 1024/2012 on administrative </w:t>
      </w:r>
      <w:proofErr w:type="spellStart"/>
      <w:r>
        <w:t>cooperation</w:t>
      </w:r>
      <w:proofErr w:type="spellEnd"/>
      <w:r>
        <w:t xml:space="preserve"> </w:t>
      </w:r>
      <w:proofErr w:type="spellStart"/>
      <w:r>
        <w:t>through</w:t>
      </w:r>
      <w:proofErr w:type="spellEnd"/>
      <w:r>
        <w:t xml:space="preserve"> the </w:t>
      </w:r>
      <w:proofErr w:type="spellStart"/>
      <w:r>
        <w:t>Internal</w:t>
      </w:r>
      <w:proofErr w:type="spellEnd"/>
      <w:r>
        <w:t xml:space="preserve"> Market Information System (OJ L 354, 28.12.2013, p. 132)</w:t>
      </w:r>
      <w:bookmarkEnd w:id="3"/>
    </w:p>
    <w:p w14:paraId="76024DF8" w14:textId="77777777" w:rsidR="00643D86" w:rsidRDefault="00862DCF" w:rsidP="00643D86">
      <w:pPr>
        <w:rPr>
          <w:lang w:val="en-US"/>
        </w:rPr>
      </w:pPr>
      <w:r>
        <w:rPr>
          <w:noProof/>
          <w:lang w:val="en-US"/>
        </w:rPr>
        <w:t>9282</w:t>
      </w:r>
      <w:r>
        <w:rPr>
          <w:lang w:val="en-US"/>
        </w:rPr>
        <w:t>/14 JUR 261 ETS 16 COMPET 250 MI 393 EDUC 133</w:t>
      </w:r>
    </w:p>
    <w:p w14:paraId="76024DF9" w14:textId="77777777" w:rsidR="00643D86" w:rsidRDefault="00862DCF" w:rsidP="00643D86">
      <w:r>
        <w:rPr>
          <w:b/>
        </w:rPr>
        <w:t>Ansvarigt statsråd</w:t>
      </w:r>
      <w:r>
        <w:rPr>
          <w:b/>
        </w:rPr>
        <w:br/>
      </w:r>
      <w:r>
        <w:rPr>
          <w:noProof/>
        </w:rPr>
        <w:t>Birgitta</w:t>
      </w:r>
      <w:r>
        <w:t xml:space="preserve"> Ohlsson</w:t>
      </w:r>
    </w:p>
    <w:p w14:paraId="4B07B537" w14:textId="77777777" w:rsidR="00862DCF" w:rsidRDefault="00862DCF" w:rsidP="00862DCF">
      <w:r>
        <w:t xml:space="preserve">Föranleder ingen annotering. </w:t>
      </w:r>
    </w:p>
    <w:p w14:paraId="76024DFD" w14:textId="01BFDBBF" w:rsidR="00643D86" w:rsidRDefault="00862DCF" w:rsidP="00862DCF">
      <w:pPr>
        <w:pStyle w:val="Rubrik1"/>
      </w:pPr>
      <w:r>
        <w:rPr>
          <w:noProof/>
        </w:rPr>
        <w:t xml:space="preserve"> </w:t>
      </w:r>
      <w:bookmarkStart w:id="4" w:name="_Toc387228522"/>
      <w:r>
        <w:rPr>
          <w:noProof/>
        </w:rPr>
        <w:t>Case</w:t>
      </w:r>
      <w:r>
        <w:t xml:space="preserve"> </w:t>
      </w:r>
      <w:proofErr w:type="spellStart"/>
      <w:r>
        <w:t>before</w:t>
      </w:r>
      <w:proofErr w:type="spellEnd"/>
      <w:r>
        <w:t xml:space="preserve"> the General Court </w:t>
      </w:r>
      <w:proofErr w:type="spellStart"/>
      <w:r>
        <w:t>of</w:t>
      </w:r>
      <w:proofErr w:type="spellEnd"/>
      <w:r>
        <w:t xml:space="preserve"> the </w:t>
      </w:r>
      <w:proofErr w:type="spellStart"/>
      <w:r>
        <w:t>European</w:t>
      </w:r>
      <w:proofErr w:type="spellEnd"/>
      <w:r>
        <w:t xml:space="preserve"> Union</w:t>
      </w:r>
      <w:r>
        <w:br/>
        <w:t>Case T-191/14 (</w:t>
      </w:r>
      <w:proofErr w:type="spellStart"/>
      <w:r>
        <w:t>Lubrizol</w:t>
      </w:r>
      <w:proofErr w:type="spellEnd"/>
      <w:r>
        <w:t xml:space="preserve"> </w:t>
      </w:r>
      <w:proofErr w:type="spellStart"/>
      <w:r>
        <w:t>France</w:t>
      </w:r>
      <w:proofErr w:type="spellEnd"/>
      <w:r>
        <w:t xml:space="preserve"> S.A</w:t>
      </w:r>
      <w:proofErr w:type="gramStart"/>
      <w:r>
        <w:t>.S v</w:t>
      </w:r>
      <w:proofErr w:type="gramEnd"/>
      <w:r>
        <w:t xml:space="preserve">. the Council </w:t>
      </w:r>
      <w:proofErr w:type="spellStart"/>
      <w:r>
        <w:t>of</w:t>
      </w:r>
      <w:proofErr w:type="spellEnd"/>
      <w:r>
        <w:t xml:space="preserve"> the </w:t>
      </w:r>
      <w:proofErr w:type="spellStart"/>
      <w:r>
        <w:t>European</w:t>
      </w:r>
      <w:proofErr w:type="spellEnd"/>
      <w:r>
        <w:t xml:space="preserve"> Union)</w:t>
      </w:r>
      <w:r>
        <w:br/>
      </w:r>
      <w:proofErr w:type="spellStart"/>
      <w:r>
        <w:t>Application</w:t>
      </w:r>
      <w:proofErr w:type="spellEnd"/>
      <w:r>
        <w:t xml:space="preserve"> for </w:t>
      </w:r>
      <w:proofErr w:type="spellStart"/>
      <w:r>
        <w:t>annulment</w:t>
      </w:r>
      <w:proofErr w:type="spellEnd"/>
      <w:r>
        <w:t xml:space="preserve"> </w:t>
      </w:r>
      <w:proofErr w:type="spellStart"/>
      <w:r>
        <w:t>of</w:t>
      </w:r>
      <w:proofErr w:type="spellEnd"/>
      <w:r>
        <w:t xml:space="preserve"> Council Regulation (EU) Nº 1387/2013 </w:t>
      </w:r>
      <w:proofErr w:type="spellStart"/>
      <w:r>
        <w:t>of</w:t>
      </w:r>
      <w:proofErr w:type="spellEnd"/>
      <w:r>
        <w:t xml:space="preserve"> 17 December 2013 </w:t>
      </w:r>
      <w:proofErr w:type="spellStart"/>
      <w:r>
        <w:t>suspending</w:t>
      </w:r>
      <w:proofErr w:type="spellEnd"/>
      <w:r>
        <w:t xml:space="preserve"> the </w:t>
      </w:r>
      <w:proofErr w:type="spellStart"/>
      <w:r>
        <w:t>autonomous</w:t>
      </w:r>
      <w:proofErr w:type="spellEnd"/>
      <w:r>
        <w:t xml:space="preserve"> Common </w:t>
      </w:r>
      <w:proofErr w:type="spellStart"/>
      <w:r>
        <w:t>Customs</w:t>
      </w:r>
      <w:proofErr w:type="spellEnd"/>
      <w:r>
        <w:t xml:space="preserve"> Tariff </w:t>
      </w:r>
      <w:proofErr w:type="spellStart"/>
      <w:r>
        <w:t>duties</w:t>
      </w:r>
      <w:proofErr w:type="spellEnd"/>
      <w:r>
        <w:t xml:space="preserve"> on </w:t>
      </w:r>
      <w:proofErr w:type="spellStart"/>
      <w:r>
        <w:t>certain</w:t>
      </w:r>
      <w:proofErr w:type="spellEnd"/>
      <w:r>
        <w:t xml:space="preserve"> </w:t>
      </w:r>
      <w:proofErr w:type="spellStart"/>
      <w:r>
        <w:t>industrial</w:t>
      </w:r>
      <w:proofErr w:type="spellEnd"/>
      <w:r>
        <w:t xml:space="preserve">, </w:t>
      </w:r>
      <w:proofErr w:type="spellStart"/>
      <w:r>
        <w:t>agricultural</w:t>
      </w:r>
      <w:proofErr w:type="spellEnd"/>
      <w:r>
        <w:t xml:space="preserve"> and </w:t>
      </w:r>
      <w:proofErr w:type="spellStart"/>
      <w:r>
        <w:t>fishery</w:t>
      </w:r>
      <w:proofErr w:type="spellEnd"/>
      <w:r>
        <w:t xml:space="preserve"> </w:t>
      </w:r>
      <w:proofErr w:type="spellStart"/>
      <w:r>
        <w:t>products</w:t>
      </w:r>
      <w:proofErr w:type="spellEnd"/>
      <w:r>
        <w:t xml:space="preserve"> and </w:t>
      </w:r>
      <w:proofErr w:type="spellStart"/>
      <w:r>
        <w:t>repealing</w:t>
      </w:r>
      <w:proofErr w:type="spellEnd"/>
      <w:r>
        <w:t xml:space="preserve"> Regulation (EU) Nº 1344/2011.</w:t>
      </w:r>
      <w:bookmarkEnd w:id="4"/>
    </w:p>
    <w:p w14:paraId="76024DFF" w14:textId="77777777" w:rsidR="00643D86" w:rsidRDefault="00862DCF" w:rsidP="00643D86">
      <w:pPr>
        <w:rPr>
          <w:lang w:val="en-US"/>
        </w:rPr>
      </w:pPr>
      <w:r>
        <w:rPr>
          <w:noProof/>
          <w:lang w:val="en-US"/>
        </w:rPr>
        <w:t>9318</w:t>
      </w:r>
      <w:r>
        <w:rPr>
          <w:lang w:val="en-US"/>
        </w:rPr>
        <w:t>/14 JUR 264 UD 128</w:t>
      </w:r>
    </w:p>
    <w:p w14:paraId="76024E00" w14:textId="77777777" w:rsidR="00643D86" w:rsidRDefault="00862DCF" w:rsidP="00643D86">
      <w:r>
        <w:rPr>
          <w:b/>
        </w:rPr>
        <w:t>Ansvarigt statsråd</w:t>
      </w:r>
      <w:r>
        <w:rPr>
          <w:b/>
        </w:rPr>
        <w:br/>
      </w:r>
      <w:r>
        <w:rPr>
          <w:noProof/>
        </w:rPr>
        <w:t>Birgitta</w:t>
      </w:r>
      <w:r>
        <w:t xml:space="preserve"> Ohlsson</w:t>
      </w:r>
    </w:p>
    <w:p w14:paraId="67D2CE4D" w14:textId="77777777" w:rsidR="00862DCF" w:rsidRDefault="00862DCF" w:rsidP="00862DCF">
      <w:r>
        <w:t xml:space="preserve">Föranleder ingen annotering. </w:t>
      </w:r>
    </w:p>
    <w:p w14:paraId="76024E04" w14:textId="1D41535D" w:rsidR="00643D86" w:rsidRDefault="00862DCF" w:rsidP="00862DCF">
      <w:pPr>
        <w:pStyle w:val="Rubrik1"/>
      </w:pPr>
      <w:r>
        <w:rPr>
          <w:noProof/>
        </w:rPr>
        <w:t xml:space="preserve"> </w:t>
      </w:r>
      <w:bookmarkStart w:id="5" w:name="_Toc387228523"/>
      <w:r>
        <w:rPr>
          <w:noProof/>
        </w:rPr>
        <w:t>Commission</w:t>
      </w:r>
      <w:r>
        <w:t xml:space="preserve"> Delegated Regulation (EU) No …/</w:t>
      </w:r>
      <w:proofErr w:type="gramStart"/>
      <w:r>
        <w:t>..</w:t>
      </w:r>
      <w:proofErr w:type="gramEnd"/>
      <w:r>
        <w:t xml:space="preserve"> </w:t>
      </w:r>
      <w:proofErr w:type="spellStart"/>
      <w:r>
        <w:t>of</w:t>
      </w:r>
      <w:proofErr w:type="spellEnd"/>
      <w:r>
        <w:t xml:space="preserve"> 13.3.2014 </w:t>
      </w:r>
      <w:proofErr w:type="spellStart"/>
      <w:r>
        <w:t>supplementing</w:t>
      </w:r>
      <w:proofErr w:type="spellEnd"/>
      <w:r>
        <w:t xml:space="preserve"> Regulation (EU) No 223/2014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the </w:t>
      </w:r>
      <w:proofErr w:type="spellStart"/>
      <w:r>
        <w:t>Fund</w:t>
      </w:r>
      <w:proofErr w:type="spellEnd"/>
      <w:r>
        <w:t xml:space="preserve"> for </w:t>
      </w:r>
      <w:proofErr w:type="spellStart"/>
      <w:r>
        <w:t>European</w:t>
      </w:r>
      <w:proofErr w:type="spellEnd"/>
      <w:r>
        <w:t xml:space="preserve"> </w:t>
      </w:r>
      <w:proofErr w:type="spellStart"/>
      <w:r>
        <w:t>Aid</w:t>
      </w:r>
      <w:proofErr w:type="spellEnd"/>
      <w:r>
        <w:t xml:space="preserve"> </w:t>
      </w:r>
      <w:proofErr w:type="spellStart"/>
      <w:r>
        <w:t>to</w:t>
      </w:r>
      <w:proofErr w:type="spellEnd"/>
      <w:r>
        <w:t xml:space="preserve"> the Most </w:t>
      </w:r>
      <w:proofErr w:type="spellStart"/>
      <w:r>
        <w:t>Deprived</w:t>
      </w:r>
      <w:bookmarkEnd w:id="5"/>
      <w:proofErr w:type="spellEnd"/>
    </w:p>
    <w:p w14:paraId="76024E06" w14:textId="77777777" w:rsidR="00643D86" w:rsidRDefault="00862DCF" w:rsidP="00643D86">
      <w:pPr>
        <w:rPr>
          <w:lang w:val="en-US"/>
        </w:rPr>
      </w:pPr>
      <w:r>
        <w:rPr>
          <w:noProof/>
          <w:lang w:val="en-US"/>
        </w:rPr>
        <w:t>8788</w:t>
      </w:r>
      <w:r>
        <w:rPr>
          <w:lang w:val="en-US"/>
        </w:rPr>
        <w:t>/14 SOC 274 FSTR 22 CADREFIN 68 REGIO 49 DELACT 1197776/14 SOC 200 FSTR 13 CADREFIN 54 REGIO 37 DELACT 69 + ADD 1</w:t>
      </w:r>
    </w:p>
    <w:p w14:paraId="76024E07" w14:textId="77777777" w:rsidR="00643D86" w:rsidRDefault="00862DCF" w:rsidP="00643D86">
      <w:r>
        <w:rPr>
          <w:b/>
        </w:rPr>
        <w:lastRenderedPageBreak/>
        <w:t>Ansvarigt statsråd</w:t>
      </w:r>
      <w:r>
        <w:rPr>
          <w:b/>
        </w:rPr>
        <w:br/>
      </w:r>
      <w:r>
        <w:rPr>
          <w:noProof/>
        </w:rPr>
        <w:t>Maria</w:t>
      </w:r>
      <w:r>
        <w:t xml:space="preserve"> Larsson</w:t>
      </w:r>
    </w:p>
    <w:p w14:paraId="76024E0B" w14:textId="77777777" w:rsidR="001E4A59" w:rsidRDefault="00862DCF">
      <w:pPr>
        <w:spacing w:after="280" w:afterAutospacing="1"/>
      </w:pPr>
      <w:r>
        <w:rPr>
          <w:b/>
          <w:bCs/>
        </w:rPr>
        <w:t>Avsikt med behandlingen i rådet:</w:t>
      </w:r>
      <w:r>
        <w:t xml:space="preserve"> Rådet föreslås anta delegerad förordning. </w:t>
      </w:r>
    </w:p>
    <w:p w14:paraId="76024E0C" w14:textId="77777777" w:rsidR="001E4A59" w:rsidRDefault="00862DCF">
      <w:pPr>
        <w:spacing w:after="280" w:afterAutospacing="1"/>
      </w:pPr>
      <w:r>
        <w:rPr>
          <w:b/>
          <w:bCs/>
        </w:rPr>
        <w:t>Hur regeringen ställer sig till den blivande A-punkten:</w:t>
      </w:r>
      <w:r>
        <w:t xml:space="preserve"> Regeringen avser att rösta ja till att rådet antar delegerad förordning som kompletterar Europaparlamentets och rådets förordning (EU) nr 223/2014 av den 11 mars om fonden för europeiskt bistånd till dem som har det sämst ställt. </w:t>
      </w:r>
    </w:p>
    <w:p w14:paraId="76024E0D" w14:textId="43582F9A" w:rsidR="001E4A59" w:rsidRDefault="00862DCF">
      <w:pPr>
        <w:spacing w:after="280" w:afterAutospacing="1"/>
      </w:pPr>
      <w:r>
        <w:rPr>
          <w:b/>
          <w:bCs/>
        </w:rPr>
        <w:t xml:space="preserve">Bakgrund: </w:t>
      </w:r>
      <w:r>
        <w:t xml:space="preserve">Kommissionen presenterade i mars 2014 ett förslag till delegerad förordning som kompletterar Europaparlamentets och rådets förordning (EU) nr 223/2014 av den 11 mars om fonden för europeiskt bistånd till dem som har det sämst ställt. De föreslagna delegerade rättsakterna avser att fastställa krav när det gäller de uppgifter som ska registreras och lagra, fastställa detaljerade minimikrav för verifieringskrav avseende räkenskaper, omfattning och innehåll i revisioner av insatser och räkenskaper samt fastställande avseende kriterier för att avgöra om det föreligger brister i förvaltnings- och kontrollsystemen. </w:t>
      </w:r>
    </w:p>
    <w:p w14:paraId="76024E10" w14:textId="2E6863DD" w:rsidR="001E4A59" w:rsidRDefault="00862DCF">
      <w:pPr>
        <w:spacing w:after="280" w:afterAutospacing="1"/>
      </w:pPr>
      <w:r>
        <w:t>Fonden för europeiskt bistånd syftar till att bidra till att uppnå Europa 2020-strategins mål om att minska fattigdom och social utestängning genom att finansiera livsmedelshjälp eventuellt kombinerat med annat materiellt bistånd och/eller sociala insatser till dem som har det sämst ställt. Fördordningen trädde i kraft den 12 mars 2014 och medlemsstaterna ska inom sex månader utforma ett nationellt programförslag. Det är fritt för medlemsstaterna att välja om de vill använda fonden för livsmedelshjälp eller annat materiellt bistånd och/eller sociala insatser.</w:t>
      </w:r>
    </w:p>
    <w:p w14:paraId="76024E11" w14:textId="77777777" w:rsidR="00643D86" w:rsidRDefault="00862DCF" w:rsidP="00643D86">
      <w:pPr>
        <w:pStyle w:val="Rubrik1"/>
      </w:pPr>
      <w:bookmarkStart w:id="6" w:name="_Toc387228524"/>
      <w:r>
        <w:rPr>
          <w:noProof/>
        </w:rPr>
        <w:t>Commission</w:t>
      </w:r>
      <w:r>
        <w:t xml:space="preserve"> Delegated Regulation (EU) No …/</w:t>
      </w:r>
      <w:proofErr w:type="gramStart"/>
      <w:r>
        <w:t>..</w:t>
      </w:r>
      <w:proofErr w:type="gramEnd"/>
      <w:r>
        <w:t xml:space="preserve"> </w:t>
      </w:r>
      <w:proofErr w:type="spellStart"/>
      <w:r>
        <w:t>of</w:t>
      </w:r>
      <w:proofErr w:type="spellEnd"/>
      <w:r>
        <w:t xml:space="preserve"> 18.2.2014 </w:t>
      </w:r>
      <w:proofErr w:type="spellStart"/>
      <w:r>
        <w:t>amending</w:t>
      </w:r>
      <w:proofErr w:type="spellEnd"/>
      <w:r>
        <w:t xml:space="preserve"> Annex V </w:t>
      </w:r>
      <w:proofErr w:type="spellStart"/>
      <w:r>
        <w:t>to</w:t>
      </w:r>
      <w:proofErr w:type="spellEnd"/>
      <w:r>
        <w:t xml:space="preserve"> Regulation (EU) No 305/2011 as </w:t>
      </w:r>
      <w:proofErr w:type="spellStart"/>
      <w:r>
        <w:t>regards</w:t>
      </w:r>
      <w:proofErr w:type="spellEnd"/>
      <w:r>
        <w:t xml:space="preserve"> the </w:t>
      </w:r>
      <w:proofErr w:type="spellStart"/>
      <w:r>
        <w:t>assessment</w:t>
      </w:r>
      <w:proofErr w:type="spellEnd"/>
      <w:r>
        <w:t xml:space="preserve"> and </w:t>
      </w:r>
      <w:proofErr w:type="spellStart"/>
      <w:r>
        <w:t>verification</w:t>
      </w:r>
      <w:proofErr w:type="spellEnd"/>
      <w:r>
        <w:t xml:space="preserve"> </w:t>
      </w:r>
      <w:proofErr w:type="spellStart"/>
      <w:r>
        <w:t>of</w:t>
      </w:r>
      <w:proofErr w:type="spellEnd"/>
      <w:r>
        <w:t xml:space="preserve"> </w:t>
      </w:r>
      <w:proofErr w:type="spellStart"/>
      <w:r>
        <w:t>constancy</w:t>
      </w:r>
      <w:proofErr w:type="spellEnd"/>
      <w:r>
        <w:t xml:space="preserve"> </w:t>
      </w:r>
      <w:proofErr w:type="spellStart"/>
      <w:r>
        <w:t>of</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construction</w:t>
      </w:r>
      <w:proofErr w:type="spellEnd"/>
      <w:r>
        <w:t xml:space="preserve"> </w:t>
      </w:r>
      <w:proofErr w:type="spellStart"/>
      <w:r>
        <w:t>products</w:t>
      </w:r>
      <w:bookmarkEnd w:id="6"/>
      <w:proofErr w:type="spellEnd"/>
    </w:p>
    <w:p w14:paraId="76024E13" w14:textId="77777777" w:rsidR="00643D86" w:rsidRDefault="00862DCF" w:rsidP="00643D86">
      <w:pPr>
        <w:rPr>
          <w:lang w:val="en-US"/>
        </w:rPr>
      </w:pPr>
      <w:r>
        <w:rPr>
          <w:noProof/>
          <w:lang w:val="en-US"/>
        </w:rPr>
        <w:t>9085</w:t>
      </w:r>
      <w:r>
        <w:rPr>
          <w:lang w:val="en-US"/>
        </w:rPr>
        <w:t>/14 MI 385 ENT 114 COMPET 245 DELACT 1216853/14 MI 207 ENT 62 COMPET 132 DELACT 39 + ADD1</w:t>
      </w:r>
    </w:p>
    <w:p w14:paraId="76024E14" w14:textId="77777777" w:rsidR="00643D86" w:rsidRDefault="00862DCF" w:rsidP="00643D86">
      <w:r>
        <w:rPr>
          <w:b/>
        </w:rPr>
        <w:t>Ansvarigt statsråd</w:t>
      </w:r>
      <w:r>
        <w:rPr>
          <w:b/>
        </w:rPr>
        <w:br/>
      </w:r>
      <w:r>
        <w:rPr>
          <w:noProof/>
        </w:rPr>
        <w:t>Stefan</w:t>
      </w:r>
      <w:r>
        <w:t xml:space="preserve"> Attefall</w:t>
      </w:r>
    </w:p>
    <w:p w14:paraId="76024E18" w14:textId="48C3DF38" w:rsidR="001E4A59" w:rsidRDefault="00862DCF">
      <w:pPr>
        <w:spacing w:after="280" w:afterAutospacing="1"/>
      </w:pPr>
      <w:r>
        <w:rPr>
          <w:b/>
          <w:bCs/>
        </w:rPr>
        <w:t xml:space="preserve">Avsikt med behandlingen i rådet: </w:t>
      </w:r>
      <w:r>
        <w:t xml:space="preserve">Rådet föreslås anta delegerad akt. </w:t>
      </w:r>
    </w:p>
    <w:p w14:paraId="76024E19" w14:textId="421F2CA5" w:rsidR="001E4A59" w:rsidRDefault="00862DCF">
      <w:pPr>
        <w:spacing w:after="280" w:afterAutospacing="1"/>
      </w:pPr>
      <w:r>
        <w:rPr>
          <w:b/>
          <w:bCs/>
        </w:rPr>
        <w:t xml:space="preserve">Hur regeringen ställer sig till den blivande a-punkten: </w:t>
      </w:r>
      <w:r>
        <w:t>Regeringen avser rösta ja till att rådet antar den delegerade akten.</w:t>
      </w:r>
    </w:p>
    <w:p w14:paraId="76024E1A" w14:textId="61A0463D" w:rsidR="001E4A59" w:rsidRDefault="00862DCF">
      <w:pPr>
        <w:spacing w:after="280" w:afterAutospacing="1"/>
      </w:pPr>
      <w:r>
        <w:rPr>
          <w:b/>
          <w:bCs/>
        </w:rPr>
        <w:t xml:space="preserve">Bakgrund: </w:t>
      </w:r>
      <w:r>
        <w:t>Kommissionen vill anpassa bilaga V av tre skäl:</w:t>
      </w:r>
      <w:r>
        <w:br/>
        <w:t>• Föreskriva den särskilda behandlingen av produkter för vilka europeiska tekniska bedömningar har utfärdats</w:t>
      </w:r>
      <w:r>
        <w:br/>
        <w:t>• Förenkla och skapa klarhet om ansvarsfördelning och beskrivning av uppgifterna i bilaga V</w:t>
      </w:r>
      <w:r>
        <w:br/>
        <w:t>• Bättre återspegla rådande praxis inom system för bedömning och fortlöpande kontroll av prestanda</w:t>
      </w:r>
    </w:p>
    <w:p w14:paraId="76024E1C" w14:textId="31F03B27" w:rsidR="00FB32B9" w:rsidRDefault="00862DCF">
      <w:pPr>
        <w:spacing w:after="280" w:afterAutospacing="1"/>
        <w:rPr>
          <w:noProof/>
        </w:rPr>
      </w:pPr>
      <w:r>
        <w:lastRenderedPageBreak/>
        <w:t>Syftet med den delegerade akten är att underlätta för tillverkare och anmälda organ vid bedömning och fortlöpande kontroll av byggprodukters prestanda. SE har inget att invända mot ändringarna i bilaga V.</w:t>
      </w:r>
    </w:p>
    <w:p w14:paraId="76024E1D" w14:textId="77777777" w:rsidR="00643D86" w:rsidRDefault="00862DCF" w:rsidP="00643D86">
      <w:pPr>
        <w:pStyle w:val="Rubrik1"/>
      </w:pPr>
      <w:bookmarkStart w:id="7" w:name="_Toc387228525"/>
      <w:r>
        <w:rPr>
          <w:noProof/>
        </w:rPr>
        <w:t>Draft</w:t>
      </w:r>
      <w:r>
        <w:t xml:space="preserve"> Commission Regulation (EU) No …/</w:t>
      </w:r>
      <w:proofErr w:type="gramStart"/>
      <w:r>
        <w:t>..</w:t>
      </w:r>
      <w:proofErr w:type="gramEnd"/>
      <w:r>
        <w:t xml:space="preserve"> </w:t>
      </w:r>
      <w:proofErr w:type="spellStart"/>
      <w:r>
        <w:t>of</w:t>
      </w:r>
      <w:proofErr w:type="spellEnd"/>
      <w:r>
        <w:t xml:space="preserve"> XXX on the </w:t>
      </w:r>
      <w:proofErr w:type="spellStart"/>
      <w:r>
        <w:t>continuing</w:t>
      </w:r>
      <w:proofErr w:type="spellEnd"/>
      <w:r>
        <w:t xml:space="preserve"> </w:t>
      </w:r>
      <w:proofErr w:type="spellStart"/>
      <w:r>
        <w:t>airworthiness</w:t>
      </w:r>
      <w:proofErr w:type="spellEnd"/>
      <w:r>
        <w:t xml:space="preserve"> </w:t>
      </w:r>
      <w:proofErr w:type="spellStart"/>
      <w:r>
        <w:t>of</w:t>
      </w:r>
      <w:proofErr w:type="spellEnd"/>
      <w:r>
        <w:t xml:space="preserve"> </w:t>
      </w:r>
      <w:proofErr w:type="spellStart"/>
      <w:r>
        <w:t>aircraft</w:t>
      </w:r>
      <w:proofErr w:type="spellEnd"/>
      <w:r>
        <w:t xml:space="preserve"> and </w:t>
      </w:r>
      <w:proofErr w:type="spellStart"/>
      <w:r>
        <w:t>aeronautical</w:t>
      </w:r>
      <w:proofErr w:type="spellEnd"/>
      <w:r>
        <w:t xml:space="preserve"> </w:t>
      </w:r>
      <w:proofErr w:type="spellStart"/>
      <w:r>
        <w:t>products</w:t>
      </w:r>
      <w:proofErr w:type="spellEnd"/>
      <w:r>
        <w:t xml:space="preserve">, parts and </w:t>
      </w:r>
      <w:proofErr w:type="spellStart"/>
      <w:r>
        <w:t>appliances</w:t>
      </w:r>
      <w:proofErr w:type="spellEnd"/>
      <w:r>
        <w:t xml:space="preserve">, and on the </w:t>
      </w:r>
      <w:proofErr w:type="spellStart"/>
      <w:r>
        <w:t>approval</w:t>
      </w:r>
      <w:proofErr w:type="spellEnd"/>
      <w:r>
        <w:t xml:space="preserve"> </w:t>
      </w:r>
      <w:proofErr w:type="spellStart"/>
      <w:r>
        <w:t>of</w:t>
      </w:r>
      <w:proofErr w:type="spellEnd"/>
      <w:r>
        <w:t xml:space="preserve"> organisations and </w:t>
      </w:r>
      <w:proofErr w:type="spellStart"/>
      <w:r>
        <w:t>personnel</w:t>
      </w:r>
      <w:proofErr w:type="spellEnd"/>
      <w:r>
        <w:t xml:space="preserve"> </w:t>
      </w:r>
      <w:proofErr w:type="spellStart"/>
      <w:r>
        <w:t>involved</w:t>
      </w:r>
      <w:proofErr w:type="spellEnd"/>
      <w:r>
        <w:t xml:space="preserve"> in </w:t>
      </w:r>
      <w:proofErr w:type="spellStart"/>
      <w:r>
        <w:t>these</w:t>
      </w:r>
      <w:proofErr w:type="spellEnd"/>
      <w:r>
        <w:t xml:space="preserve"> tasks (</w:t>
      </w:r>
      <w:proofErr w:type="spellStart"/>
      <w:r>
        <w:t>Recast</w:t>
      </w:r>
      <w:proofErr w:type="spellEnd"/>
      <w:r>
        <w:t xml:space="preserve">) (Text </w:t>
      </w:r>
      <w:proofErr w:type="spellStart"/>
      <w:r>
        <w:t>with</w:t>
      </w:r>
      <w:proofErr w:type="spellEnd"/>
      <w:r>
        <w:t xml:space="preserve"> EEA </w:t>
      </w:r>
      <w:proofErr w:type="spellStart"/>
      <w:r>
        <w:t>relevance</w:t>
      </w:r>
      <w:proofErr w:type="spellEnd"/>
      <w:r>
        <w:t>)</w:t>
      </w:r>
      <w:bookmarkEnd w:id="7"/>
    </w:p>
    <w:p w14:paraId="76024E1F" w14:textId="77777777" w:rsidR="00643D86" w:rsidRDefault="00862DCF" w:rsidP="00643D86">
      <w:pPr>
        <w:rPr>
          <w:lang w:val="en-US"/>
        </w:rPr>
      </w:pPr>
      <w:r>
        <w:rPr>
          <w:noProof/>
          <w:lang w:val="en-US"/>
        </w:rPr>
        <w:t>7461</w:t>
      </w:r>
      <w:r>
        <w:rPr>
          <w:lang w:val="en-US"/>
        </w:rPr>
        <w:t>/14 AVIATION 70 + ADD 18748/14 AVIATION 101</w:t>
      </w:r>
    </w:p>
    <w:p w14:paraId="76024E20" w14:textId="77777777" w:rsidR="00643D86" w:rsidRDefault="00862DCF" w:rsidP="00643D86">
      <w:r>
        <w:rPr>
          <w:b/>
        </w:rPr>
        <w:t>Ansvarigt statsråd</w:t>
      </w:r>
      <w:r>
        <w:rPr>
          <w:b/>
        </w:rPr>
        <w:br/>
      </w:r>
      <w:r>
        <w:rPr>
          <w:noProof/>
        </w:rPr>
        <w:t>Catharina</w:t>
      </w:r>
      <w:r>
        <w:t xml:space="preserve"> Elmsäter Svärd</w:t>
      </w:r>
    </w:p>
    <w:p w14:paraId="76024E23" w14:textId="451A6D19" w:rsidR="00643D86" w:rsidRDefault="00862DCF" w:rsidP="00643D86">
      <w:r>
        <w:rPr>
          <w:b/>
          <w:bCs/>
        </w:rPr>
        <w:t>Avsikt med behandlingen i rådet:</w:t>
      </w:r>
      <w:r>
        <w:t xml:space="preserve"> Att besluta att inte motsätta sig ett ikraftträdande av genomförandeakten. </w:t>
      </w:r>
    </w:p>
    <w:p w14:paraId="76024E24" w14:textId="77777777" w:rsidR="001E4A59" w:rsidRDefault="00862DCF">
      <w:pPr>
        <w:spacing w:after="280" w:afterAutospacing="1"/>
      </w:pPr>
      <w:r>
        <w:rPr>
          <w:b/>
          <w:bCs/>
        </w:rPr>
        <w:t>Hur regeringen ställer sig till den blivande A-punkten:</w:t>
      </w:r>
      <w:r>
        <w:t xml:space="preserve"> Regeringen avser att rösta ja till förslaget. </w:t>
      </w:r>
    </w:p>
    <w:p w14:paraId="76024E25" w14:textId="77777777" w:rsidR="001E4A59" w:rsidRPr="00862DCF" w:rsidRDefault="00862DCF">
      <w:pPr>
        <w:spacing w:after="280" w:afterAutospacing="1"/>
      </w:pPr>
      <w:r>
        <w:rPr>
          <w:b/>
          <w:bCs/>
        </w:rPr>
        <w:t xml:space="preserve">Bakgrund: </w:t>
      </w:r>
      <w:r w:rsidRPr="00862DCF">
        <w:rPr>
          <w:bCs/>
        </w:rPr>
        <w:t xml:space="preserve">Kommissionen föreslår ändringar i tidigare antagen genomförande akt 748/2002 om fortsatt luftvärdighet för luftfartyg och luftfartygsprodukter, delar och anordningar och om godkännande av organisationer och personal som arbetar med dessa arbetsuppgifter. Förslaget är en följd av att ramlagstiftningen rådets och Europaparlamentets förordning 216/2008 vidgats till att för luftvärdighet även omfatta utvärdering av driftslämplighet i genomförandebestämmelserna för typcertifiering. Också kompetensfrågor kopplade till denna del av luftvärdighet behandlas. Förslaget innebär också en omarbetning för större konsistens och anpassning till annan närstående genomförandelagstiftning. </w:t>
      </w:r>
    </w:p>
    <w:p w14:paraId="76024E26" w14:textId="5D592384" w:rsidR="001E4A59" w:rsidRPr="00862DCF" w:rsidRDefault="00862DCF">
      <w:pPr>
        <w:spacing w:after="280" w:afterAutospacing="1"/>
      </w:pPr>
      <w:r w:rsidRPr="00862DCF">
        <w:rPr>
          <w:bCs/>
        </w:rPr>
        <w:t>Europaparlamentet ska ock</w:t>
      </w:r>
      <w:r w:rsidR="00D83456">
        <w:rPr>
          <w:bCs/>
        </w:rPr>
        <w:t>s</w:t>
      </w:r>
      <w:r w:rsidRPr="00862DCF">
        <w:rPr>
          <w:bCs/>
        </w:rPr>
        <w:t xml:space="preserve">å ge sitt samtycke innan genomförandeakten kan träda ikraft. </w:t>
      </w:r>
    </w:p>
    <w:p w14:paraId="76024E28" w14:textId="77777777" w:rsidR="00643D86" w:rsidRDefault="00862DCF" w:rsidP="00643D86">
      <w:pPr>
        <w:pStyle w:val="Rubrik1"/>
      </w:pPr>
      <w:bookmarkStart w:id="8" w:name="_Toc387228526"/>
      <w:r>
        <w:rPr>
          <w:noProof/>
        </w:rPr>
        <w:t>Council</w:t>
      </w:r>
      <w:r>
        <w:t xml:space="preserve"> Decision on the </w:t>
      </w:r>
      <w:proofErr w:type="spellStart"/>
      <w:r>
        <w:t>conclusion</w:t>
      </w:r>
      <w:proofErr w:type="spellEnd"/>
      <w:r>
        <w:t xml:space="preserve"> </w:t>
      </w:r>
      <w:proofErr w:type="spellStart"/>
      <w:r>
        <w:t>of</w:t>
      </w:r>
      <w:proofErr w:type="spellEnd"/>
      <w:r>
        <w:t xml:space="preserve"> the </w:t>
      </w:r>
      <w:proofErr w:type="spellStart"/>
      <w:r>
        <w:t>Protocol</w:t>
      </w:r>
      <w:proofErr w:type="spellEnd"/>
      <w:r>
        <w:t xml:space="preserve"> </w:t>
      </w:r>
      <w:proofErr w:type="spellStart"/>
      <w:r>
        <w:t>between</w:t>
      </w:r>
      <w:proofErr w:type="spellEnd"/>
      <w:r>
        <w:t xml:space="preserve"> the </w:t>
      </w:r>
      <w:proofErr w:type="spellStart"/>
      <w:r>
        <w:t>European</w:t>
      </w:r>
      <w:proofErr w:type="spellEnd"/>
      <w:r>
        <w:t xml:space="preserve"> Union and the Union </w:t>
      </w:r>
      <w:proofErr w:type="spellStart"/>
      <w:r>
        <w:t>of</w:t>
      </w:r>
      <w:proofErr w:type="spellEnd"/>
      <w:r>
        <w:t xml:space="preserve"> the </w:t>
      </w:r>
      <w:proofErr w:type="spellStart"/>
      <w:r>
        <w:t>Comores</w:t>
      </w:r>
      <w:proofErr w:type="spellEnd"/>
      <w:r>
        <w:t xml:space="preserve"> </w:t>
      </w:r>
      <w:proofErr w:type="spellStart"/>
      <w:r>
        <w:t>setting</w:t>
      </w:r>
      <w:proofErr w:type="spellEnd"/>
      <w:r>
        <w:t xml:space="preserve"> </w:t>
      </w:r>
      <w:proofErr w:type="spellStart"/>
      <w:r>
        <w:t>out</w:t>
      </w:r>
      <w:proofErr w:type="spellEnd"/>
      <w:r>
        <w:t xml:space="preserve"> the </w:t>
      </w:r>
      <w:proofErr w:type="spellStart"/>
      <w:r>
        <w:t>fishing</w:t>
      </w:r>
      <w:proofErr w:type="spellEnd"/>
      <w:r>
        <w:t xml:space="preserve"> </w:t>
      </w:r>
      <w:proofErr w:type="spellStart"/>
      <w:r>
        <w:t>opportunities</w:t>
      </w:r>
      <w:proofErr w:type="spellEnd"/>
      <w:r>
        <w:t xml:space="preserve"> and </w:t>
      </w:r>
      <w:proofErr w:type="spellStart"/>
      <w:r>
        <w:t>financial</w:t>
      </w:r>
      <w:proofErr w:type="spellEnd"/>
      <w:r>
        <w:t xml:space="preserve"> </w:t>
      </w:r>
      <w:proofErr w:type="spellStart"/>
      <w:r>
        <w:t>contribution</w:t>
      </w:r>
      <w:proofErr w:type="spellEnd"/>
      <w:r>
        <w:t xml:space="preserve"> provided for in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two</w:t>
      </w:r>
      <w:proofErr w:type="spellEnd"/>
      <w:r>
        <w:t xml:space="preserve"> </w:t>
      </w:r>
      <w:proofErr w:type="spellStart"/>
      <w:r>
        <w:t>parties</w:t>
      </w:r>
      <w:proofErr w:type="spellEnd"/>
      <w:r>
        <w:t xml:space="preserve"> </w:t>
      </w:r>
      <w:proofErr w:type="spellStart"/>
      <w:r>
        <w:t>currently</w:t>
      </w:r>
      <w:proofErr w:type="spellEnd"/>
      <w:r>
        <w:t xml:space="preserve"> in force</w:t>
      </w:r>
      <w:bookmarkEnd w:id="8"/>
    </w:p>
    <w:p w14:paraId="76024E2A" w14:textId="77777777" w:rsidR="00643D86" w:rsidRDefault="00862DCF" w:rsidP="00643D86">
      <w:pPr>
        <w:rPr>
          <w:lang w:val="en-US"/>
        </w:rPr>
      </w:pPr>
      <w:r>
        <w:rPr>
          <w:noProof/>
          <w:lang w:val="en-US"/>
        </w:rPr>
        <w:t>16130</w:t>
      </w:r>
      <w:r>
        <w:rPr>
          <w:lang w:val="en-US"/>
        </w:rPr>
        <w:t>/13 PECHE 530 9106/14 PECHE 208 ADD 19106/1/14 PECHE 208 REV 1</w:t>
      </w:r>
    </w:p>
    <w:p w14:paraId="76024E2B" w14:textId="77777777" w:rsidR="00643D86" w:rsidRDefault="00862DCF" w:rsidP="00643D86">
      <w:r>
        <w:rPr>
          <w:b/>
        </w:rPr>
        <w:t>Ansvarigt statsråd</w:t>
      </w:r>
      <w:r>
        <w:rPr>
          <w:b/>
        </w:rPr>
        <w:br/>
      </w:r>
      <w:r>
        <w:rPr>
          <w:noProof/>
        </w:rPr>
        <w:t>Eskil</w:t>
      </w:r>
      <w:r>
        <w:t xml:space="preserve"> Erlandsson</w:t>
      </w:r>
    </w:p>
    <w:p w14:paraId="76024E2E" w14:textId="5202E37F" w:rsidR="00643D86" w:rsidRDefault="00862DCF" w:rsidP="00643D86">
      <w:r>
        <w:rPr>
          <w:b/>
          <w:bCs/>
        </w:rPr>
        <w:t xml:space="preserve">Avsikt med behandlingen i rådet: </w:t>
      </w:r>
      <w:r>
        <w:t xml:space="preserve">Rådet föreslås anta protokollet. </w:t>
      </w:r>
    </w:p>
    <w:p w14:paraId="76024E2F" w14:textId="77777777" w:rsidR="001E4A59" w:rsidRDefault="00862DCF">
      <w:pPr>
        <w:spacing w:after="280" w:afterAutospacing="1"/>
      </w:pPr>
      <w:r>
        <w:rPr>
          <w:b/>
          <w:bCs/>
        </w:rPr>
        <w:t>Hur regeringen ställer sig till den blivande A-punkten:</w:t>
      </w:r>
      <w:r>
        <w:t xml:space="preserve"> Regeringen avser rösta ja till förslaget. </w:t>
      </w:r>
    </w:p>
    <w:p w14:paraId="76024E30" w14:textId="77777777" w:rsidR="001E4A59" w:rsidRDefault="00862DCF">
      <w:pPr>
        <w:spacing w:after="280" w:afterAutospacing="1"/>
      </w:pPr>
      <w:r>
        <w:rPr>
          <w:b/>
          <w:bCs/>
        </w:rPr>
        <w:t xml:space="preserve">Bakgrund: </w:t>
      </w:r>
      <w:r>
        <w:t xml:space="preserve">På grundval av det mandat som kommissionen har fått av rådet har kommissionen och Komorerna förhandlat om att förnya protokollet till partnerskapsavtalet om fiske mellan EU och Komorerna. Förhandlingarna ledde till att ett utkast till nytt protokoll paraferades i juli 2013. Rådet beslutade att signera protokollet och inhämta parlamentets samtycke i december 2013. Det nya protokollet täcker en period på tre år räknat från den 1 januari 2014, då </w:t>
      </w:r>
      <w:r>
        <w:lastRenderedPageBreak/>
        <w:t xml:space="preserve">protokollet började tillämpas provisoriskt. Europaparlamentet lämnade sitt samtycke den 16 april 2014. </w:t>
      </w:r>
    </w:p>
    <w:p w14:paraId="76024E32" w14:textId="42AC9503" w:rsidR="00FB32B9" w:rsidRDefault="00862DCF">
      <w:pPr>
        <w:spacing w:after="280" w:afterAutospacing="1"/>
        <w:rPr>
          <w:noProof/>
        </w:rPr>
      </w:pPr>
      <w:r>
        <w:t xml:space="preserve">Huvudsyftet med protokollet till avtalet är att ge Europeiska unionens fartyg fiskemöjligheter i Komorernas fiskezon inom gränserna för det tillgängliga överskottet. Den årliga ekonomiska ersättningen på totalt 600 000 euro fördelas enligt följande: a) Ett belopp på 300 000 euro för tillträdet till Unionen Komorernas fiskezon och en referensfångstmängd på 6 000 ton, och b) stöd till utvecklingen av en </w:t>
      </w:r>
      <w:proofErr w:type="spellStart"/>
      <w:r>
        <w:t>sektorspolitik</w:t>
      </w:r>
      <w:proofErr w:type="spellEnd"/>
      <w:r>
        <w:t xml:space="preserve"> för fisket i Komorerna på 300 000 euro. Stödet bidrar till att uppfylla målen för den nationella fiskeripolitiken och i synnerhet Komorernas behov när det gäller att bekämpa olagligt fiske.</w:t>
      </w:r>
    </w:p>
    <w:p w14:paraId="76024E33" w14:textId="77777777" w:rsidR="00643D86" w:rsidRDefault="00862DCF" w:rsidP="00643D86">
      <w:pPr>
        <w:pStyle w:val="Rubrik1"/>
      </w:pPr>
      <w:bookmarkStart w:id="9" w:name="_Toc387228527"/>
      <w:r>
        <w:rPr>
          <w:noProof/>
        </w:rPr>
        <w:t>Council</w:t>
      </w:r>
      <w:r>
        <w:t xml:space="preserve"> Decision on the </w:t>
      </w:r>
      <w:proofErr w:type="spellStart"/>
      <w:r>
        <w:t>conclusion</w:t>
      </w:r>
      <w:proofErr w:type="spellEnd"/>
      <w:r>
        <w:t xml:space="preserve">, on </w:t>
      </w:r>
      <w:proofErr w:type="spellStart"/>
      <w:r>
        <w:t>behalf</w:t>
      </w:r>
      <w:proofErr w:type="spellEnd"/>
      <w:r>
        <w:t xml:space="preserve"> </w:t>
      </w:r>
      <w:proofErr w:type="spellStart"/>
      <w:r>
        <w:t>of</w:t>
      </w:r>
      <w:proofErr w:type="spellEnd"/>
      <w:r>
        <w:t xml:space="preserve"> the </w:t>
      </w:r>
      <w:proofErr w:type="spellStart"/>
      <w:r>
        <w:t>European</w:t>
      </w:r>
      <w:proofErr w:type="spellEnd"/>
      <w:r>
        <w:t xml:space="preserve"> Union, </w:t>
      </w:r>
      <w:proofErr w:type="spellStart"/>
      <w:r>
        <w:t>of</w:t>
      </w:r>
      <w:proofErr w:type="spellEnd"/>
      <w:r>
        <w:t xml:space="preserve"> the </w:t>
      </w:r>
      <w:proofErr w:type="spellStart"/>
      <w:r>
        <w:t>Protocol</w:t>
      </w:r>
      <w:proofErr w:type="spellEnd"/>
      <w:r>
        <w:t xml:space="preserve"> </w:t>
      </w:r>
      <w:proofErr w:type="spellStart"/>
      <w:r>
        <w:t>setting</w:t>
      </w:r>
      <w:proofErr w:type="spellEnd"/>
      <w:r>
        <w:t xml:space="preserve"> </w:t>
      </w:r>
      <w:proofErr w:type="spellStart"/>
      <w:r>
        <w:t>out</w:t>
      </w:r>
      <w:proofErr w:type="spellEnd"/>
      <w:r>
        <w:t xml:space="preserve"> the </w:t>
      </w:r>
      <w:proofErr w:type="spellStart"/>
      <w:r>
        <w:t>fishing</w:t>
      </w:r>
      <w:proofErr w:type="spellEnd"/>
      <w:r>
        <w:t xml:space="preserve"> </w:t>
      </w:r>
      <w:proofErr w:type="spellStart"/>
      <w:r>
        <w:t>opportunities</w:t>
      </w:r>
      <w:proofErr w:type="spellEnd"/>
      <w:r>
        <w:t xml:space="preserve"> and the </w:t>
      </w:r>
      <w:proofErr w:type="spellStart"/>
      <w:r>
        <w:t>financial</w:t>
      </w:r>
      <w:proofErr w:type="spellEnd"/>
      <w:r>
        <w:t xml:space="preserve"> </w:t>
      </w:r>
      <w:proofErr w:type="spellStart"/>
      <w:r>
        <w:t>contribution</w:t>
      </w:r>
      <w:proofErr w:type="spellEnd"/>
      <w:r>
        <w:t xml:space="preserve"> provided for by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Republic</w:t>
      </w:r>
      <w:proofErr w:type="spellEnd"/>
      <w:r>
        <w:t xml:space="preserve"> </w:t>
      </w:r>
      <w:proofErr w:type="spellStart"/>
      <w:r>
        <w:t>of</w:t>
      </w:r>
      <w:proofErr w:type="spellEnd"/>
      <w:r>
        <w:t xml:space="preserve"> </w:t>
      </w:r>
      <w:proofErr w:type="spellStart"/>
      <w:r>
        <w:t>Seychelles</w:t>
      </w:r>
      <w:bookmarkEnd w:id="9"/>
      <w:proofErr w:type="spellEnd"/>
    </w:p>
    <w:p w14:paraId="76024E35" w14:textId="77777777" w:rsidR="00643D86" w:rsidRDefault="00862DCF" w:rsidP="00643D86">
      <w:pPr>
        <w:rPr>
          <w:lang w:val="en-US"/>
        </w:rPr>
      </w:pPr>
      <w:r>
        <w:rPr>
          <w:noProof/>
          <w:lang w:val="en-US"/>
        </w:rPr>
        <w:t>16651</w:t>
      </w:r>
      <w:r>
        <w:rPr>
          <w:lang w:val="en-US"/>
        </w:rPr>
        <w:t xml:space="preserve">/2013 PECHE 553 + </w:t>
      </w:r>
      <w:proofErr w:type="gramStart"/>
      <w:r>
        <w:rPr>
          <w:lang w:val="en-US"/>
        </w:rPr>
        <w:t>REV1(</w:t>
      </w:r>
      <w:proofErr w:type="spellStart"/>
      <w:proofErr w:type="gramEnd"/>
      <w:r>
        <w:rPr>
          <w:lang w:val="en-US"/>
        </w:rPr>
        <w:t>es</w:t>
      </w:r>
      <w:proofErr w:type="spellEnd"/>
      <w:r>
        <w:rPr>
          <w:lang w:val="en-US"/>
        </w:rPr>
        <w:t>)9214/14 PECHE 211 + ADD 1</w:t>
      </w:r>
    </w:p>
    <w:p w14:paraId="76024E36" w14:textId="77777777" w:rsidR="00643D86" w:rsidRDefault="00862DCF" w:rsidP="00643D86">
      <w:r>
        <w:rPr>
          <w:b/>
        </w:rPr>
        <w:t>Ansvarigt statsråd</w:t>
      </w:r>
      <w:r>
        <w:rPr>
          <w:b/>
        </w:rPr>
        <w:br/>
      </w:r>
      <w:r>
        <w:rPr>
          <w:noProof/>
        </w:rPr>
        <w:t>Eskil</w:t>
      </w:r>
      <w:r>
        <w:t xml:space="preserve"> Erlandsson</w:t>
      </w:r>
    </w:p>
    <w:p w14:paraId="76024E39" w14:textId="292BAA33" w:rsidR="00643D86" w:rsidRDefault="00862DCF" w:rsidP="00643D86">
      <w:r>
        <w:rPr>
          <w:b/>
          <w:bCs/>
        </w:rPr>
        <w:t xml:space="preserve">Avsikt med behandlingen i rådet: </w:t>
      </w:r>
      <w:r>
        <w:t xml:space="preserve">Rådet föreslås anta beslut om att ingå protokollet.  </w:t>
      </w:r>
    </w:p>
    <w:p w14:paraId="76024E3A" w14:textId="77777777" w:rsidR="001E4A59" w:rsidRDefault="00862DCF">
      <w:pPr>
        <w:spacing w:after="280" w:afterAutospacing="1"/>
      </w:pPr>
      <w:r>
        <w:rPr>
          <w:b/>
          <w:bCs/>
        </w:rPr>
        <w:t>Hur regeringen ställer sig till den blivande A-punkten:</w:t>
      </w:r>
      <w:r>
        <w:t xml:space="preserve"> Regeringen avser rösta ja till förslaget. </w:t>
      </w:r>
    </w:p>
    <w:p w14:paraId="76024E3B" w14:textId="77777777" w:rsidR="001E4A59" w:rsidRDefault="00862DCF">
      <w:pPr>
        <w:spacing w:after="280" w:afterAutospacing="1"/>
      </w:pPr>
      <w:r>
        <w:rPr>
          <w:b/>
          <w:bCs/>
        </w:rPr>
        <w:t>Bakgrund: </w:t>
      </w:r>
      <w:r>
        <w:t>Protokollet följer det förhandlingsmandat rådet har gett kommissionen för att förhandla fram ett nytt protokoll till partnerskapsavtalet om fiske med Seychellerna. Ett nytt protokoll paraferades i maj 2013. Rådet beslutade i december 2013 att signera protokollet och inhämta Europaparlamentets godkännande. Parlamentet lämnade sitt godkännande i april 2014.</w:t>
      </w:r>
    </w:p>
    <w:p w14:paraId="76024E3D" w14:textId="57211567" w:rsidR="00FB32B9" w:rsidRDefault="00862DCF">
      <w:pPr>
        <w:spacing w:after="280" w:afterAutospacing="1"/>
        <w:rPr>
          <w:noProof/>
        </w:rPr>
      </w:pPr>
      <w:r>
        <w:t>Under en sexårsperiod ska de fiskemöjligheter som medges fiske i Komorerna till ett belopp på 30 700 000 EUR och ska avse hela protokollets giltighetstid. Den totala ekonomiska ersättningen omfattar (a) ett årligt belopp för tillträdet till Seychellernas exklusiva ekonomiska zon på 2 750 000 EUR för det första och andra årets tillämpning av protokollet och 2 500 000 EUR för de återstående åren (tre till sex), motsvarande en referensfångstmängd på 50 000 ton per år, och (b) ett specifikt belopp på 2 600 000 EUR för det första och andra årets tillämpning av protokollet, och 2 500 000 EUR för de återstående åren (tre till sex) till stöd för genomförande av Seychellernas sektoriella fiskeri- och havspolitik.</w:t>
      </w:r>
    </w:p>
    <w:p w14:paraId="76024E3E" w14:textId="77777777" w:rsidR="00643D86" w:rsidRDefault="00862DCF" w:rsidP="00643D86">
      <w:pPr>
        <w:pStyle w:val="Rubrik1"/>
      </w:pPr>
      <w:bookmarkStart w:id="10" w:name="_Toc387228528"/>
      <w:r>
        <w:rPr>
          <w:noProof/>
        </w:rPr>
        <w:t>Proposal</w:t>
      </w:r>
      <w:r>
        <w:t xml:space="preserve"> for a Regulation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w:t>
      </w:r>
      <w:proofErr w:type="spellStart"/>
      <w:r>
        <w:t>amending</w:t>
      </w:r>
      <w:proofErr w:type="spellEnd"/>
      <w:r>
        <w:t xml:space="preserve"> Regulation (EU) No 525/2013 as </w:t>
      </w:r>
      <w:proofErr w:type="spellStart"/>
      <w:r>
        <w:t>regards</w:t>
      </w:r>
      <w:proofErr w:type="spellEnd"/>
      <w:r>
        <w:t xml:space="preserve"> the </w:t>
      </w:r>
      <w:proofErr w:type="spellStart"/>
      <w:r>
        <w:t>technical</w:t>
      </w:r>
      <w:proofErr w:type="spellEnd"/>
      <w:r>
        <w:t xml:space="preserve"> implementation </w:t>
      </w:r>
      <w:proofErr w:type="spellStart"/>
      <w:r>
        <w:t>of</w:t>
      </w:r>
      <w:proofErr w:type="spellEnd"/>
      <w:r>
        <w:t xml:space="preserve"> the Kyoto </w:t>
      </w:r>
      <w:proofErr w:type="spellStart"/>
      <w:r>
        <w:t>Protocol</w:t>
      </w:r>
      <w:proofErr w:type="spellEnd"/>
      <w:r>
        <w:t xml:space="preserve"> </w:t>
      </w:r>
      <w:proofErr w:type="spellStart"/>
      <w:r>
        <w:t>to</w:t>
      </w:r>
      <w:proofErr w:type="spellEnd"/>
      <w:r>
        <w:t xml:space="preserve"> the United Nations </w:t>
      </w:r>
      <w:proofErr w:type="spellStart"/>
      <w:r>
        <w:t>Framework</w:t>
      </w:r>
      <w:proofErr w:type="spellEnd"/>
      <w:r>
        <w:t xml:space="preserve"> Convention on </w:t>
      </w:r>
      <w:proofErr w:type="spellStart"/>
      <w:r>
        <w:t>Climate</w:t>
      </w:r>
      <w:proofErr w:type="spellEnd"/>
      <w:r>
        <w:t xml:space="preserve"> Change (</w:t>
      </w:r>
      <w:proofErr w:type="spellStart"/>
      <w:r>
        <w:t>First</w:t>
      </w:r>
      <w:proofErr w:type="spellEnd"/>
      <w:r>
        <w:t xml:space="preserve"> </w:t>
      </w:r>
      <w:proofErr w:type="spellStart"/>
      <w:r>
        <w:t>reading</w:t>
      </w:r>
      <w:proofErr w:type="spellEnd"/>
      <w:r>
        <w:t xml:space="preserve">) (Legislative </w:t>
      </w:r>
      <w:proofErr w:type="spellStart"/>
      <w:r>
        <w:t>deliberation</w:t>
      </w:r>
      <w:proofErr w:type="spellEnd"/>
      <w:r>
        <w:t xml:space="preserve"> + Statement)</w:t>
      </w:r>
      <w:bookmarkEnd w:id="10"/>
    </w:p>
    <w:p w14:paraId="76024E40" w14:textId="77777777" w:rsidR="00643D86" w:rsidRDefault="00862DCF" w:rsidP="00643D86">
      <w:pPr>
        <w:rPr>
          <w:lang w:val="en-US"/>
        </w:rPr>
      </w:pPr>
      <w:r>
        <w:rPr>
          <w:noProof/>
          <w:lang w:val="en-US"/>
        </w:rPr>
        <w:t>PE-CONS</w:t>
      </w:r>
      <w:r>
        <w:rPr>
          <w:lang w:val="en-US"/>
        </w:rPr>
        <w:t xml:space="preserve"> 76/14 CLIMA 29 ENV 303 ENER 135 TRANS 167 IND 111 ONU 30 AGRI 235 ECOFIN 284 ISL 15 CODEC 8439333/14 CODEC 1185 CLIMA 40 ENV 416 ENER 171 TRANS 246 IND 147 ONU 48 AGRI 334 ECOFIN 435 ISL 18+ ADD 1</w:t>
      </w:r>
    </w:p>
    <w:p w14:paraId="76024E41" w14:textId="77777777" w:rsidR="00643D86" w:rsidRDefault="00862DCF" w:rsidP="00643D86">
      <w:r>
        <w:rPr>
          <w:b/>
        </w:rPr>
        <w:lastRenderedPageBreak/>
        <w:t>Ansvarigt statsråd</w:t>
      </w:r>
      <w:r>
        <w:rPr>
          <w:b/>
        </w:rPr>
        <w:br/>
      </w:r>
      <w:r>
        <w:rPr>
          <w:noProof/>
        </w:rPr>
        <w:t>Lena</w:t>
      </w:r>
      <w:r>
        <w:t xml:space="preserve"> Ek</w:t>
      </w:r>
    </w:p>
    <w:p w14:paraId="76024E42" w14:textId="77777777" w:rsidR="00643D86" w:rsidRPr="00643D86" w:rsidRDefault="00862DCF" w:rsidP="00643D86">
      <w:r w:rsidRPr="00643D86">
        <w:rPr>
          <w:b/>
        </w:rPr>
        <w:t>Tidigare behandling i riksdagen</w:t>
      </w:r>
      <w:r>
        <w:rPr>
          <w:b/>
        </w:rPr>
        <w:br/>
      </w:r>
      <w:r>
        <w:rPr>
          <w:noProof/>
        </w:rPr>
        <w:t>2014-02-27</w:t>
      </w:r>
    </w:p>
    <w:p w14:paraId="76024E43" w14:textId="77777777" w:rsidR="00643D86" w:rsidRPr="00643D86" w:rsidRDefault="00862DCF" w:rsidP="00643D86">
      <w:r w:rsidRPr="00643D86">
        <w:rPr>
          <w:b/>
        </w:rPr>
        <w:t>Tidigare behandling vid rådsmöte</w:t>
      </w:r>
      <w:r>
        <w:rPr>
          <w:b/>
        </w:rPr>
        <w:br/>
      </w:r>
      <w:r>
        <w:rPr>
          <w:noProof/>
        </w:rPr>
        <w:t>2014-03-02</w:t>
      </w:r>
    </w:p>
    <w:p w14:paraId="76024E45" w14:textId="77777777" w:rsidR="001E4A59" w:rsidRDefault="00862DCF">
      <w:pPr>
        <w:spacing w:after="280" w:afterAutospacing="1"/>
      </w:pPr>
      <w:r w:rsidRPr="00862DCF">
        <w:rPr>
          <w:b/>
        </w:rPr>
        <w:t>Avsikt med behandlingen i rådet:</w:t>
      </w:r>
      <w:r>
        <w:t xml:space="preserve"> Rådet föreslås godkänna förslaget.</w:t>
      </w:r>
    </w:p>
    <w:p w14:paraId="76024E46" w14:textId="77777777" w:rsidR="001E4A59" w:rsidRDefault="00862DCF">
      <w:pPr>
        <w:spacing w:after="280" w:afterAutospacing="1"/>
      </w:pPr>
      <w:r w:rsidRPr="00862DCF">
        <w:rPr>
          <w:b/>
        </w:rPr>
        <w:t>Hur regeringen ställer sig till den blivande A-punkten</w:t>
      </w:r>
      <w:r>
        <w:t>: Regeringen avser rösta ja till förslaget.</w:t>
      </w:r>
    </w:p>
    <w:p w14:paraId="76024E47" w14:textId="77777777" w:rsidR="001E4A59" w:rsidRDefault="00862DCF">
      <w:pPr>
        <w:spacing w:after="280" w:afterAutospacing="1"/>
      </w:pPr>
      <w:r>
        <w:t xml:space="preserve">Behandling i utskottet samt EU-nämnden i samband med ministerrådsmötena. </w:t>
      </w:r>
    </w:p>
    <w:p w14:paraId="76024E49" w14:textId="089CB33D" w:rsidR="001E4A59" w:rsidRDefault="00862DCF">
      <w:pPr>
        <w:spacing w:after="280" w:afterAutospacing="1"/>
      </w:pPr>
      <w:r>
        <w:rPr>
          <w:b/>
          <w:bCs/>
        </w:rPr>
        <w:t>Bakgrund och behandling i rådsarbetsgrupp/</w:t>
      </w:r>
      <w:proofErr w:type="spellStart"/>
      <w:r>
        <w:rPr>
          <w:b/>
          <w:bCs/>
        </w:rPr>
        <w:t>coreper</w:t>
      </w:r>
      <w:r>
        <w:t>Kommissionen</w:t>
      </w:r>
      <w:proofErr w:type="spellEnd"/>
      <w:r>
        <w:t xml:space="preserve"> (KOM) la den 6 november 2013 förslag om EU och MS ratificering av de ändringar till Kyotoprotokollet som antogs i vid CMP18 i Doha förra året, den s.k. Doha-ändringen, vilka möjliggör Kyotoprotokollets andra åtagandeperiod (KP2). </w:t>
      </w:r>
      <w:proofErr w:type="spellStart"/>
      <w:r>
        <w:t>Behanldingen</w:t>
      </w:r>
      <w:proofErr w:type="spellEnd"/>
      <w:r>
        <w:t xml:space="preserve"> på rådet gäller förslag till förordning om ändring av förordning (EU) nr 525/2013 vad gäller det tekniska genomförandet av Kyoto-protokollet till Förenta nationernas ramkonvention om klimatförändringar (MMR-förordningen), dok 2013/769. </w:t>
      </w:r>
    </w:p>
    <w:p w14:paraId="76024E4A" w14:textId="77777777" w:rsidR="001E4A59" w:rsidRDefault="00862DCF">
      <w:pPr>
        <w:spacing w:after="280" w:afterAutospacing="1"/>
      </w:pPr>
      <w:r>
        <w:t>Förslaget har tagits upp i rådsarbetsgrupp (WPE) vid sex tillfällen, 28/11, 20/1, 4/2, 20/2, 27/2 samt 7/3.</w:t>
      </w:r>
    </w:p>
    <w:p w14:paraId="76024E4C" w14:textId="7E6149BD" w:rsidR="00FB32B9" w:rsidRDefault="00862DCF">
      <w:pPr>
        <w:spacing w:after="280" w:afterAutospacing="1"/>
        <w:rPr>
          <w:noProof/>
        </w:rPr>
      </w:pPr>
      <w:r>
        <w:t xml:space="preserve">Vid Coreper den 12 mars fick ORDF mandat för att förhandla med EP efter några mindre ändringar i texten. Miljöutskottets omröstning skedde 10 mars och ORDF nådde en överenskommelse med EP den 17 mars. Kompromisstext om ändringar av övervaknings- och rapporteringsförordningen godkändes i Coreper och i EPs miljöutskott den 19 mars. </w:t>
      </w:r>
    </w:p>
    <w:p w14:paraId="76024E4D" w14:textId="77777777" w:rsidR="00643D86" w:rsidRDefault="00862DCF" w:rsidP="00643D86">
      <w:pPr>
        <w:pStyle w:val="Rubrik1"/>
      </w:pPr>
      <w:bookmarkStart w:id="11" w:name="_Toc387228529"/>
      <w:r>
        <w:rPr>
          <w:noProof/>
        </w:rPr>
        <w:t>Proposal</w:t>
      </w:r>
      <w:r>
        <w:t xml:space="preserve"> for a </w:t>
      </w:r>
      <w:proofErr w:type="spellStart"/>
      <w:r>
        <w:t>Directive</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the </w:t>
      </w:r>
      <w:proofErr w:type="spellStart"/>
      <w:r>
        <w:t>enforcement</w:t>
      </w:r>
      <w:proofErr w:type="spellEnd"/>
      <w:r>
        <w:t xml:space="preserve"> </w:t>
      </w:r>
      <w:proofErr w:type="spellStart"/>
      <w:r>
        <w:t>of</w:t>
      </w:r>
      <w:proofErr w:type="spellEnd"/>
      <w:r>
        <w:t xml:space="preserve"> </w:t>
      </w:r>
      <w:proofErr w:type="spellStart"/>
      <w:r>
        <w:t>Directive</w:t>
      </w:r>
      <w:proofErr w:type="spellEnd"/>
      <w:r>
        <w:t xml:space="preserve"> 96/71/EC </w:t>
      </w:r>
      <w:proofErr w:type="spellStart"/>
      <w:r>
        <w:t>concerning</w:t>
      </w:r>
      <w:proofErr w:type="spellEnd"/>
      <w:r>
        <w:t xml:space="preserve"> the </w:t>
      </w:r>
      <w:proofErr w:type="spellStart"/>
      <w:r>
        <w:t>posting</w:t>
      </w:r>
      <w:proofErr w:type="spellEnd"/>
      <w:r>
        <w:t xml:space="preserve"> </w:t>
      </w:r>
      <w:proofErr w:type="spellStart"/>
      <w:r>
        <w:t>of</w:t>
      </w:r>
      <w:proofErr w:type="spellEnd"/>
      <w:r>
        <w:t xml:space="preserve"> </w:t>
      </w:r>
      <w:proofErr w:type="spellStart"/>
      <w:r>
        <w:t>workers</w:t>
      </w:r>
      <w:proofErr w:type="spellEnd"/>
      <w:r>
        <w:t xml:space="preserve"> in the </w:t>
      </w:r>
      <w:proofErr w:type="spellStart"/>
      <w:r>
        <w:t>framework</w:t>
      </w:r>
      <w:proofErr w:type="spellEnd"/>
      <w:r>
        <w:t xml:space="preserve"> </w:t>
      </w:r>
      <w:proofErr w:type="spellStart"/>
      <w:r>
        <w:t>of</w:t>
      </w:r>
      <w:proofErr w:type="spellEnd"/>
      <w:r>
        <w:t xml:space="preserve"> the provision </w:t>
      </w:r>
      <w:proofErr w:type="spellStart"/>
      <w:r>
        <w:t>of</w:t>
      </w:r>
      <w:proofErr w:type="spellEnd"/>
      <w:r>
        <w:t xml:space="preserve"> services (</w:t>
      </w:r>
      <w:proofErr w:type="spellStart"/>
      <w:proofErr w:type="gramStart"/>
      <w:r>
        <w:t>First&amp;nbsp;reading</w:t>
      </w:r>
      <w:proofErr w:type="spellEnd"/>
      <w:proofErr w:type="gramEnd"/>
      <w:r>
        <w:t xml:space="preserve">) (Legislative </w:t>
      </w:r>
      <w:proofErr w:type="spellStart"/>
      <w:r>
        <w:t>deliberation</w:t>
      </w:r>
      <w:proofErr w:type="spellEnd"/>
      <w:r>
        <w:t>)</w:t>
      </w:r>
      <w:bookmarkEnd w:id="11"/>
    </w:p>
    <w:p w14:paraId="76024E4F" w14:textId="77777777" w:rsidR="00643D86" w:rsidRDefault="00862DCF" w:rsidP="00643D86">
      <w:pPr>
        <w:rPr>
          <w:lang w:val="en-US"/>
        </w:rPr>
      </w:pPr>
      <w:r>
        <w:rPr>
          <w:noProof/>
          <w:lang w:val="en-US"/>
        </w:rPr>
        <w:t>PE-CONS</w:t>
      </w:r>
      <w:r>
        <w:rPr>
          <w:lang w:val="en-US"/>
        </w:rPr>
        <w:t xml:space="preserve"> 19/14 SOC 52 MI 77 COMPET 49 CODEC 1989336/14 CODEC 1187 SOC 317 MI 398 COMPET 253</w:t>
      </w:r>
    </w:p>
    <w:p w14:paraId="76024E50" w14:textId="77777777" w:rsidR="00643D86" w:rsidRDefault="00862DCF" w:rsidP="00643D86">
      <w:r>
        <w:rPr>
          <w:b/>
        </w:rPr>
        <w:t>Ansvarigt statsråd</w:t>
      </w:r>
      <w:r>
        <w:rPr>
          <w:b/>
        </w:rPr>
        <w:br/>
      </w:r>
      <w:r>
        <w:rPr>
          <w:noProof/>
        </w:rPr>
        <w:t>Elisabeth</w:t>
      </w:r>
      <w:r>
        <w:t xml:space="preserve"> Svantesson</w:t>
      </w:r>
    </w:p>
    <w:p w14:paraId="76024E51" w14:textId="77777777" w:rsidR="00643D86" w:rsidRPr="00643D86" w:rsidRDefault="00862DCF" w:rsidP="00643D86">
      <w:r w:rsidRPr="00643D86">
        <w:rPr>
          <w:b/>
        </w:rPr>
        <w:t>Tidigare behandling i riksdagen</w:t>
      </w:r>
      <w:r>
        <w:rPr>
          <w:b/>
        </w:rPr>
        <w:br/>
      </w:r>
      <w:r>
        <w:rPr>
          <w:noProof/>
        </w:rPr>
        <w:t>2013-12-05</w:t>
      </w:r>
    </w:p>
    <w:p w14:paraId="76024E52" w14:textId="77777777" w:rsidR="00643D86" w:rsidRPr="00643D86" w:rsidRDefault="00862DCF" w:rsidP="00643D86">
      <w:r w:rsidRPr="00643D86">
        <w:rPr>
          <w:b/>
        </w:rPr>
        <w:t>Tidigare behandling vid rådsmöte</w:t>
      </w:r>
      <w:r>
        <w:rPr>
          <w:b/>
        </w:rPr>
        <w:br/>
      </w:r>
      <w:r>
        <w:rPr>
          <w:noProof/>
        </w:rPr>
        <w:t>2013-12-08</w:t>
      </w:r>
    </w:p>
    <w:p w14:paraId="76024E55" w14:textId="6254C29A" w:rsidR="001E4A59" w:rsidRDefault="00862DCF">
      <w:pPr>
        <w:spacing w:after="280" w:afterAutospacing="1"/>
      </w:pPr>
      <w:r>
        <w:rPr>
          <w:b/>
          <w:bCs/>
        </w:rPr>
        <w:t xml:space="preserve">Avsikt med behandlingen i </w:t>
      </w:r>
      <w:proofErr w:type="spellStart"/>
      <w:proofErr w:type="gramStart"/>
      <w:r>
        <w:rPr>
          <w:b/>
          <w:bCs/>
        </w:rPr>
        <w:t>rådet:</w:t>
      </w:r>
      <w:r>
        <w:t>Rådet</w:t>
      </w:r>
      <w:proofErr w:type="spellEnd"/>
      <w:proofErr w:type="gramEnd"/>
      <w:r>
        <w:t xml:space="preserve"> föreslås anta tillämpningsdirektivet till utstationeringsdirektivet i en förstaläsningsöverenskommelse. </w:t>
      </w:r>
    </w:p>
    <w:p w14:paraId="76024E56" w14:textId="77777777" w:rsidR="001E4A59" w:rsidRDefault="00862DCF">
      <w:pPr>
        <w:spacing w:after="280" w:afterAutospacing="1"/>
      </w:pPr>
      <w:r>
        <w:rPr>
          <w:b/>
          <w:bCs/>
        </w:rPr>
        <w:lastRenderedPageBreak/>
        <w:t>Hur regeringen ställer sig till den blivande A-punkten:</w:t>
      </w:r>
      <w:r>
        <w:t xml:space="preserve"> Regeringen avser att rösta ja till att rådet antar tillämpningsdirektivet till utstationeringsdirektivet. </w:t>
      </w:r>
    </w:p>
    <w:p w14:paraId="76024E57" w14:textId="77777777" w:rsidR="001E4A59" w:rsidRDefault="00862DCF">
      <w:pPr>
        <w:spacing w:after="280" w:afterAutospacing="1"/>
      </w:pPr>
      <w:r>
        <w:rPr>
          <w:b/>
          <w:bCs/>
        </w:rPr>
        <w:t xml:space="preserve">Bakgrund: </w:t>
      </w:r>
      <w:r>
        <w:t xml:space="preserve">Kommissionen presenterade under våren 2012 ett förslag till tillämpningsdirektiv till utstationeringsdirektivet. Tillämpningsdirektivet fastställer en gemensam ram med en uppsättning bestämmelser, åtgärder och kontrollmekanismer som syftar till att förbättra och öka enhetligheten i genomförandet, tillämpningen och </w:t>
      </w:r>
      <w:proofErr w:type="gramStart"/>
      <w:r>
        <w:t>efterlevnaden</w:t>
      </w:r>
      <w:proofErr w:type="gramEnd"/>
      <w:r>
        <w:t xml:space="preserve"> av utstationeringsdirektivet (Europaparlamentets och rådets direktiv 96/71/EG av den 16 december 1996 om utstationering av arbetstagare i samband med tillhandahållande av tjänster). Det innehåller bestämmelser om åtgärder för att förhindra att regler missbrukas eller kringgås. Syftet med direktivet är att säkerställa en lämplig nivå för skyddet av utstationerade arbetstagares rättigheter och samtidigt underlätta för tjänsteleverantörer att tillhandahålla tjänster och främja sund konkurrens. </w:t>
      </w:r>
    </w:p>
    <w:p w14:paraId="76024E58" w14:textId="77777777" w:rsidR="001E4A59" w:rsidRDefault="00862DCF">
      <w:pPr>
        <w:spacing w:after="280" w:afterAutospacing="1"/>
      </w:pPr>
      <w:r>
        <w:t xml:space="preserve">Vid EPSCO-rådets möte i december 2013 enades man om en allmän inriktning. I början av 2014 pågick trilogförhandlingar mellan Europaparlamentet, rådet och kommissionen. I februari nåddes en preliminär överenskommelse som senare godkändes av Coreper och som i april i plenum antogs av Europaparlamentet. </w:t>
      </w:r>
    </w:p>
    <w:p w14:paraId="76024E59" w14:textId="77777777" w:rsidR="001E4A59" w:rsidRDefault="00862DCF">
      <w:pPr>
        <w:spacing w:after="280" w:afterAutospacing="1"/>
      </w:pPr>
      <w:r>
        <w:t>Tillämpningsdirektivet ska exempelvis bidra till att klargöra vem som ska anses som en utstationerad arbetstagare, ge förbättrad tillgång till information i utstationeringssituationer, förbättra det administrativa samarbetet mellan myndigheter i olika medlemsstater, möjligheten att införa nationella kontrollåtgärder, entreprenörsansvar och införa gränsöverskridande verkställighet av administrativa sanktionsavgifter.</w:t>
      </w:r>
    </w:p>
    <w:p w14:paraId="76024E5B" w14:textId="2230900D" w:rsidR="001E4A59" w:rsidRDefault="00862DCF">
      <w:pPr>
        <w:spacing w:after="280" w:afterAutospacing="1"/>
      </w:pPr>
      <w:r>
        <w:t xml:space="preserve">En utgångspunkt för det svenska förhandlingsarbetet har varit att värna den svenska arbetsmarknadsmodellen. </w:t>
      </w:r>
    </w:p>
    <w:p w14:paraId="76024E5C" w14:textId="20F15D73" w:rsidR="00643D86" w:rsidRDefault="00862DCF" w:rsidP="00643D86">
      <w:pPr>
        <w:pStyle w:val="Rubrik1"/>
      </w:pPr>
      <w:bookmarkStart w:id="12" w:name="_Toc387228530"/>
      <w:r>
        <w:rPr>
          <w:noProof/>
        </w:rPr>
        <w:t>Proposal</w:t>
      </w:r>
      <w:r>
        <w:t xml:space="preserve"> for a </w:t>
      </w:r>
      <w:proofErr w:type="spellStart"/>
      <w:r>
        <w:t>Directive</w:t>
      </w:r>
      <w:proofErr w:type="spellEnd"/>
      <w:r>
        <w:t xml:space="preserve"> </w:t>
      </w:r>
      <w:proofErr w:type="spellStart"/>
      <w:r>
        <w:t>of</w:t>
      </w:r>
      <w:proofErr w:type="spellEnd"/>
      <w:r>
        <w:t xml:space="preserve"> the </w:t>
      </w:r>
      <w:proofErr w:type="spellStart"/>
      <w:r>
        <w:t>European</w:t>
      </w:r>
      <w:proofErr w:type="spellEnd"/>
      <w:r>
        <w:t xml:space="preserve"> </w:t>
      </w:r>
      <w:proofErr w:type="spellStart"/>
      <w:r>
        <w:t>Parliament</w:t>
      </w:r>
      <w:proofErr w:type="spellEnd"/>
      <w:r>
        <w:t xml:space="preserve"> and </w:t>
      </w:r>
      <w:proofErr w:type="spellStart"/>
      <w:r>
        <w:t>of</w:t>
      </w:r>
      <w:proofErr w:type="spellEnd"/>
      <w:r>
        <w:t xml:space="preserve"> the Council on the harmonisation </w:t>
      </w:r>
      <w:proofErr w:type="spellStart"/>
      <w:r>
        <w:t>of</w:t>
      </w:r>
      <w:proofErr w:type="spellEnd"/>
      <w:r>
        <w:t xml:space="preserve"> the </w:t>
      </w:r>
      <w:proofErr w:type="spellStart"/>
      <w:r>
        <w:t>laws</w:t>
      </w:r>
      <w:proofErr w:type="spellEnd"/>
      <w:r>
        <w:t xml:space="preserve"> </w:t>
      </w:r>
      <w:proofErr w:type="spellStart"/>
      <w:r>
        <w:t>of</w:t>
      </w:r>
      <w:proofErr w:type="spellEnd"/>
      <w:r>
        <w:t xml:space="preserve"> the </w:t>
      </w:r>
      <w:proofErr w:type="spellStart"/>
      <w:r>
        <w:t>Member</w:t>
      </w:r>
      <w:proofErr w:type="spellEnd"/>
      <w:r>
        <w:t xml:space="preserve"> States </w:t>
      </w:r>
      <w:proofErr w:type="spellStart"/>
      <w:r>
        <w:t>relating</w:t>
      </w:r>
      <w:proofErr w:type="spellEnd"/>
      <w:r>
        <w:t xml:space="preserve"> </w:t>
      </w:r>
      <w:proofErr w:type="spellStart"/>
      <w:r>
        <w:t>to</w:t>
      </w:r>
      <w:proofErr w:type="spellEnd"/>
      <w:r>
        <w:t xml:space="preserve"> </w:t>
      </w:r>
      <w:proofErr w:type="spellStart"/>
      <w:r>
        <w:t>making</w:t>
      </w:r>
      <w:proofErr w:type="spellEnd"/>
      <w:r>
        <w:t xml:space="preserve"> </w:t>
      </w:r>
      <w:proofErr w:type="spellStart"/>
      <w:r>
        <w:t>available</w:t>
      </w:r>
      <w:proofErr w:type="spellEnd"/>
      <w:r>
        <w:t xml:space="preserve"> on the market </w:t>
      </w:r>
      <w:proofErr w:type="spellStart"/>
      <w:r>
        <w:t>of</w:t>
      </w:r>
      <w:proofErr w:type="spellEnd"/>
      <w:r>
        <w:t xml:space="preserve"> </w:t>
      </w:r>
      <w:proofErr w:type="spellStart"/>
      <w:r>
        <w:t>pressure</w:t>
      </w:r>
      <w:proofErr w:type="spellEnd"/>
      <w:r>
        <w:t xml:space="preserve"> </w:t>
      </w:r>
      <w:proofErr w:type="spellStart"/>
      <w:r>
        <w:t>equipment</w:t>
      </w:r>
      <w:proofErr w:type="spellEnd"/>
      <w:r>
        <w:t xml:space="preserve"> (</w:t>
      </w:r>
      <w:proofErr w:type="spellStart"/>
      <w:r>
        <w:t>Recast</w:t>
      </w:r>
      <w:proofErr w:type="spellEnd"/>
      <w:r>
        <w:t>) (</w:t>
      </w:r>
      <w:proofErr w:type="spellStart"/>
      <w:r>
        <w:t>First</w:t>
      </w:r>
      <w:proofErr w:type="spellEnd"/>
      <w:r w:rsidR="00C445E3">
        <w:t xml:space="preserve"> </w:t>
      </w:r>
      <w:proofErr w:type="spellStart"/>
      <w:r w:rsidR="00C445E3">
        <w:t>reading</w:t>
      </w:r>
      <w:proofErr w:type="spellEnd"/>
      <w:r>
        <w:t xml:space="preserve">) (Legislative </w:t>
      </w:r>
      <w:proofErr w:type="spellStart"/>
      <w:r>
        <w:t>deliberation</w:t>
      </w:r>
      <w:proofErr w:type="spellEnd"/>
      <w:r>
        <w:t xml:space="preserve"> + Statement)</w:t>
      </w:r>
      <w:bookmarkEnd w:id="12"/>
    </w:p>
    <w:p w14:paraId="76024E5E" w14:textId="77777777" w:rsidR="00643D86" w:rsidRDefault="00862DCF" w:rsidP="00643D86">
      <w:pPr>
        <w:rPr>
          <w:lang w:val="en-US"/>
        </w:rPr>
      </w:pPr>
      <w:r>
        <w:rPr>
          <w:noProof/>
          <w:lang w:val="en-US"/>
        </w:rPr>
        <w:t>PE-CONS</w:t>
      </w:r>
      <w:r>
        <w:rPr>
          <w:lang w:val="en-US"/>
        </w:rPr>
        <w:t xml:space="preserve"> 38/14 ENT 50 CONSOM 54 CODEC 4169338/14 CODEC 1189 ENT 115 CONSOM 110+ ADD 1</w:t>
      </w:r>
    </w:p>
    <w:p w14:paraId="76024E5F" w14:textId="77777777" w:rsidR="00643D86" w:rsidRDefault="00862DCF" w:rsidP="00643D86">
      <w:r>
        <w:rPr>
          <w:b/>
        </w:rPr>
        <w:t>Ansvarigt statsråd</w:t>
      </w:r>
      <w:r>
        <w:rPr>
          <w:b/>
        </w:rPr>
        <w:br/>
      </w:r>
      <w:r>
        <w:rPr>
          <w:noProof/>
        </w:rPr>
        <w:t>Elisabeth</w:t>
      </w:r>
      <w:r>
        <w:t xml:space="preserve"> Svantesson</w:t>
      </w:r>
    </w:p>
    <w:p w14:paraId="76024E63" w14:textId="58257C12" w:rsidR="001E4A59" w:rsidRDefault="00862DCF" w:rsidP="00862DCF">
      <w:r>
        <w:rPr>
          <w:b/>
          <w:bCs/>
        </w:rPr>
        <w:t>Avsikt med behandlingen i rådet:</w:t>
      </w:r>
      <w:r>
        <w:t xml:space="preserve"> Rådet föreslås anta Europaparlamentets och rådets direktiv om harmonisering av medlemsstaternas lagstiftning om tillhandahållande på marknaden av tryckbärande anordningar (omarbetning). </w:t>
      </w:r>
    </w:p>
    <w:p w14:paraId="76024E65" w14:textId="02912B8F" w:rsidR="001E4A59" w:rsidRDefault="00862DCF">
      <w:pPr>
        <w:spacing w:after="280" w:afterAutospacing="1"/>
      </w:pPr>
      <w:r>
        <w:rPr>
          <w:b/>
          <w:bCs/>
        </w:rPr>
        <w:t>Hur regeringen ställer sig till den blivande A-punkten:</w:t>
      </w:r>
      <w:r>
        <w:t xml:space="preserve"> Regeringen avser rösta ja till att direktivet antas. </w:t>
      </w:r>
    </w:p>
    <w:p w14:paraId="76024E67" w14:textId="548FB6DB" w:rsidR="001E4A59" w:rsidRDefault="00862DCF">
      <w:pPr>
        <w:spacing w:after="280" w:afterAutospacing="1"/>
      </w:pPr>
      <w:r>
        <w:rPr>
          <w:b/>
          <w:bCs/>
        </w:rPr>
        <w:t xml:space="preserve">Bakgrund: </w:t>
      </w:r>
      <w:r>
        <w:t xml:space="preserve">KOM presenterade i juni 2013 ett förslag till ett omarbetat direktiv om tryckbärande anordningar. Direktivet var till en början tänkt att ingå i det </w:t>
      </w:r>
      <w:proofErr w:type="gramStart"/>
      <w:r>
        <w:t>s k</w:t>
      </w:r>
      <w:proofErr w:type="gramEnd"/>
      <w:r>
        <w:t xml:space="preserve"> anpassningspaketet (av nio olika direktiv till Europaparlamentets och rådets beslut </w:t>
      </w:r>
      <w:r>
        <w:lastRenderedPageBreak/>
        <w:t xml:space="preserve">768/2008/EG av den 9 juli 2008 om en gemensam ram för saluföring av produkter, det s.k. </w:t>
      </w:r>
      <w:proofErr w:type="spellStart"/>
      <w:r>
        <w:t>alignment</w:t>
      </w:r>
      <w:proofErr w:type="spellEnd"/>
      <w:r>
        <w:t xml:space="preserve"> </w:t>
      </w:r>
      <w:proofErr w:type="spellStart"/>
      <w:r>
        <w:t>package</w:t>
      </w:r>
      <w:proofErr w:type="spellEnd"/>
      <w:r>
        <w:t xml:space="preserve">). Förslaget lyftes dock ur eftersom det utöver att strömlinjeformas inom </w:t>
      </w:r>
      <w:proofErr w:type="gramStart"/>
      <w:r>
        <w:t>den</w:t>
      </w:r>
      <w:proofErr w:type="gramEnd"/>
      <w:r>
        <w:t xml:space="preserve"> nya lagstiftningsramverket även skulle anpassas till CLP-förordningen (om klassificering, märkning och paketering). </w:t>
      </w:r>
    </w:p>
    <w:p w14:paraId="76024E68" w14:textId="77777777" w:rsidR="001E4A59" w:rsidRDefault="00862DCF">
      <w:pPr>
        <w:spacing w:after="280" w:afterAutospacing="1"/>
      </w:pPr>
      <w:r>
        <w:t xml:space="preserve">Genom anpassning till beslut 768/2008/EG blir direktivet mer likformigt andra produktdirektiv när det gäller t. ex definitioner, skyldigheter för ekonomiska aktörer och spårbarhet av produkter. Motsvarande gäller för anpassning till CLP-förordningen. Direktivet ändras inte i sak utöver dessa anpassningar. </w:t>
      </w:r>
    </w:p>
    <w:p w14:paraId="76024E6A" w14:textId="5568D0DB" w:rsidR="001E4A59" w:rsidRDefault="00862DCF">
      <w:pPr>
        <w:spacing w:after="280" w:afterAutospacing="1"/>
      </w:pPr>
      <w:r>
        <w:t xml:space="preserve">Förslaget antogs av EP vid plenarsammanträde den 15 april 2014. </w:t>
      </w:r>
    </w:p>
    <w:p w14:paraId="76024E74" w14:textId="77777777" w:rsidR="00643D86" w:rsidRDefault="00862DCF" w:rsidP="00643D86">
      <w:pPr>
        <w:pStyle w:val="Rubrik1"/>
      </w:pPr>
      <w:bookmarkStart w:id="13" w:name="_Toc387228531"/>
      <w:r>
        <w:rPr>
          <w:noProof/>
        </w:rPr>
        <w:t>Management</w:t>
      </w:r>
      <w:r>
        <w:t xml:space="preserve"> Board </w:t>
      </w:r>
      <w:proofErr w:type="spellStart"/>
      <w:r>
        <w:t>of</w:t>
      </w:r>
      <w:proofErr w:type="spellEnd"/>
      <w:r>
        <w:t xml:space="preserve"> the </w:t>
      </w:r>
      <w:proofErr w:type="spellStart"/>
      <w:r>
        <w:t>European</w:t>
      </w:r>
      <w:proofErr w:type="spellEnd"/>
      <w:r>
        <w:t xml:space="preserve"> </w:t>
      </w:r>
      <w:proofErr w:type="spellStart"/>
      <w:r>
        <w:t>Food</w:t>
      </w:r>
      <w:proofErr w:type="spellEnd"/>
      <w:r>
        <w:t xml:space="preserve"> </w:t>
      </w:r>
      <w:proofErr w:type="spellStart"/>
      <w:r>
        <w:t>Safety</w:t>
      </w:r>
      <w:proofErr w:type="spellEnd"/>
      <w:r>
        <w:t xml:space="preserve"> </w:t>
      </w:r>
      <w:proofErr w:type="spellStart"/>
      <w:r>
        <w:t>Authority</w:t>
      </w:r>
      <w:proofErr w:type="spellEnd"/>
      <w:r>
        <w:t xml:space="preserve"> (EFSA)</w:t>
      </w:r>
      <w:r>
        <w:br/>
      </w:r>
      <w:proofErr w:type="spellStart"/>
      <w:r>
        <w:t>Appointment</w:t>
      </w:r>
      <w:proofErr w:type="spellEnd"/>
      <w:r>
        <w:t xml:space="preserve"> </w:t>
      </w:r>
      <w:proofErr w:type="spellStart"/>
      <w:r>
        <w:t>of</w:t>
      </w:r>
      <w:proofErr w:type="spellEnd"/>
      <w:r>
        <w:t xml:space="preserve"> </w:t>
      </w:r>
      <w:proofErr w:type="spellStart"/>
      <w:r>
        <w:t>seven</w:t>
      </w:r>
      <w:proofErr w:type="spellEnd"/>
      <w:r>
        <w:t xml:space="preserve"> </w:t>
      </w:r>
      <w:proofErr w:type="spellStart"/>
      <w:r>
        <w:t>members</w:t>
      </w:r>
      <w:bookmarkEnd w:id="13"/>
      <w:proofErr w:type="spellEnd"/>
      <w:r>
        <w:t xml:space="preserve"> </w:t>
      </w:r>
    </w:p>
    <w:p w14:paraId="76024E76" w14:textId="77777777" w:rsidR="00643D86" w:rsidRDefault="00862DCF" w:rsidP="00643D86">
      <w:pPr>
        <w:rPr>
          <w:lang w:val="en-US"/>
        </w:rPr>
      </w:pPr>
      <w:r>
        <w:rPr>
          <w:noProof/>
          <w:lang w:val="en-US"/>
        </w:rPr>
        <w:t>9466</w:t>
      </w:r>
      <w:r>
        <w:rPr>
          <w:lang w:val="en-US"/>
        </w:rPr>
        <w:t>/2014 AGRILEG 102 MI 406 DENLEG 93 SAN 193 CONSOM 111 RECH 175</w:t>
      </w:r>
      <w:r>
        <w:rPr>
          <w:lang w:val="en-US"/>
        </w:rPr>
        <w:br/>
        <w:t>9323/2014 AGRILEG 99 CONSOM 109 DENLEG 90 MI 395 RECH 169 SAN 191</w:t>
      </w:r>
    </w:p>
    <w:p w14:paraId="76024E77" w14:textId="77777777" w:rsidR="00643D86" w:rsidRDefault="00862DCF" w:rsidP="00643D86">
      <w:r>
        <w:rPr>
          <w:b/>
        </w:rPr>
        <w:t>Ansvarigt statsråd</w:t>
      </w:r>
      <w:r>
        <w:rPr>
          <w:b/>
        </w:rPr>
        <w:br/>
      </w:r>
      <w:r>
        <w:rPr>
          <w:noProof/>
        </w:rPr>
        <w:t>Eskil</w:t>
      </w:r>
      <w:r>
        <w:t xml:space="preserve"> Erlandsson</w:t>
      </w:r>
    </w:p>
    <w:p w14:paraId="76024E7A" w14:textId="60246B1E" w:rsidR="00643D86" w:rsidRDefault="00862DCF" w:rsidP="00862DCF">
      <w:r w:rsidRPr="00643D86">
        <w:rPr>
          <w:b/>
        </w:rPr>
        <w:t>Tidigare behandling i riksdagen</w:t>
      </w:r>
      <w:r>
        <w:rPr>
          <w:b/>
        </w:rPr>
        <w:br/>
      </w:r>
    </w:p>
    <w:p w14:paraId="76024E7B" w14:textId="77777777" w:rsidR="001E4A59" w:rsidRDefault="00862DCF">
      <w:pPr>
        <w:spacing w:after="280" w:afterAutospacing="1"/>
      </w:pPr>
      <w:r w:rsidRPr="00862DCF">
        <w:rPr>
          <w:b/>
        </w:rPr>
        <w:t>Avsikt med behandlingen i rådet:</w:t>
      </w:r>
      <w:r>
        <w:t xml:space="preserve"> Rådet föreslås tillförordna sju ledamöter till </w:t>
      </w:r>
      <w:proofErr w:type="spellStart"/>
      <w:r>
        <w:t>Efsas</w:t>
      </w:r>
      <w:proofErr w:type="spellEnd"/>
      <w:r>
        <w:t xml:space="preserve"> styrelse.  </w:t>
      </w:r>
    </w:p>
    <w:p w14:paraId="76024E7C" w14:textId="77777777" w:rsidR="001E4A59" w:rsidRDefault="00862DCF">
      <w:pPr>
        <w:spacing w:after="280" w:afterAutospacing="1"/>
      </w:pPr>
      <w:r w:rsidRPr="00862DCF">
        <w:rPr>
          <w:b/>
        </w:rPr>
        <w:t>Hur regeringen ställer sig till den blivande A-punkten:</w:t>
      </w:r>
      <w:r>
        <w:t xml:space="preserve"> Regeringen stöder förslaget. </w:t>
      </w:r>
    </w:p>
    <w:p w14:paraId="76024E7E" w14:textId="063E84FB" w:rsidR="00FB32B9" w:rsidRDefault="00862DCF">
      <w:pPr>
        <w:spacing w:after="280" w:afterAutospacing="1"/>
        <w:rPr>
          <w:noProof/>
        </w:rPr>
      </w:pPr>
      <w:r w:rsidRPr="00862DCF">
        <w:rPr>
          <w:b/>
        </w:rPr>
        <w:t>Bakgrund</w:t>
      </w:r>
      <w:r>
        <w:t xml:space="preserve">: Mandatet för 7 ledamöter i den europeiska livsmedelsmyndigheten </w:t>
      </w:r>
      <w:proofErr w:type="spellStart"/>
      <w:r>
        <w:t>Efsas</w:t>
      </w:r>
      <w:proofErr w:type="spellEnd"/>
      <w:r>
        <w:t xml:space="preserve"> styrelse löper ut 30 juni 2014. Styrelsen utses av rådet i samråd med Europarlamentet. Kommissionen har presenterat en lista på 22 personer från vilken 7 ska tillförordnas. Europaparlamentet har lämnat sitt yttrande och medlemsländerna har genom ett skriftligt beslutsförfarande lämnat sina nomineringar. Baserat på resultatet från den skriftliga omröstningen har ett förslag till nomineringar presenterats för beslut på ministerrådet som fattar beslut med kvalificerad majoritet. Proceduren följer bestämmelserna om val av ledamöter till </w:t>
      </w:r>
      <w:proofErr w:type="spellStart"/>
      <w:r>
        <w:t>EFSA:s</w:t>
      </w:r>
      <w:proofErr w:type="spellEnd"/>
      <w:r>
        <w:t xml:space="preserve"> styrelse anges i Europaparlamentets och rådets förordning (EG) nr 178/2002 av den 28 januari 2002 om allmänna principer och krav för livsmedelslagstiftning, om inrättande av Europeiska myndigheten för livsmedelssäkerhet och om förfaranden i frågor som gäller livsmedelssäkerhet, artikel 25. </w:t>
      </w:r>
    </w:p>
    <w:p w14:paraId="76024E7F" w14:textId="77777777" w:rsidR="00643D86" w:rsidRDefault="00862DCF" w:rsidP="00643D86">
      <w:pPr>
        <w:pStyle w:val="Rubrik1"/>
      </w:pPr>
      <w:bookmarkStart w:id="14" w:name="_Toc387228532"/>
      <w:r>
        <w:rPr>
          <w:noProof/>
        </w:rPr>
        <w:t>World</w:t>
      </w:r>
      <w:r>
        <w:t xml:space="preserve"> Anti-Doping Agency (WADA) meeting (Montreal, 17-18 May 2014)</w:t>
      </w:r>
      <w:bookmarkEnd w:id="14"/>
    </w:p>
    <w:p w14:paraId="76024E81" w14:textId="77777777" w:rsidR="00643D86" w:rsidRDefault="00862DCF" w:rsidP="00643D86">
      <w:pPr>
        <w:rPr>
          <w:lang w:val="en-US"/>
        </w:rPr>
      </w:pPr>
      <w:r>
        <w:rPr>
          <w:noProof/>
          <w:lang w:val="en-US"/>
        </w:rPr>
        <w:t>9302</w:t>
      </w:r>
      <w:r>
        <w:rPr>
          <w:lang w:val="en-US"/>
        </w:rPr>
        <w:t xml:space="preserve">/14 SPORT 28 DOPAGE 2 SAN 190 JAI 264 DATAPROTECT 63 </w:t>
      </w:r>
    </w:p>
    <w:p w14:paraId="76024E82" w14:textId="77777777" w:rsidR="00643D86" w:rsidRDefault="00862DCF" w:rsidP="00643D86">
      <w:r>
        <w:rPr>
          <w:b/>
        </w:rPr>
        <w:t>Ansvarigt statsråd</w:t>
      </w:r>
      <w:r>
        <w:rPr>
          <w:b/>
        </w:rPr>
        <w:br/>
      </w:r>
      <w:r>
        <w:rPr>
          <w:noProof/>
        </w:rPr>
        <w:t>Lena</w:t>
      </w:r>
      <w:r>
        <w:t xml:space="preserve"> Adelsohn Liljeroth</w:t>
      </w:r>
    </w:p>
    <w:p w14:paraId="76024E86" w14:textId="2B211E61" w:rsidR="001E4A59" w:rsidRDefault="00862DCF" w:rsidP="00862DCF">
      <w:r>
        <w:rPr>
          <w:b/>
          <w:bCs/>
        </w:rPr>
        <w:t>Avsikt med behandlingen i rådet:</w:t>
      </w:r>
      <w:r>
        <w:t xml:space="preserve"> Coreper ska bekräfta unionens och MS ståndpunkter inför mötet i WADA.</w:t>
      </w:r>
    </w:p>
    <w:p w14:paraId="76024E88" w14:textId="1A7778F2" w:rsidR="001E4A59" w:rsidRDefault="00862DCF">
      <w:pPr>
        <w:spacing w:after="280" w:afterAutospacing="1"/>
      </w:pPr>
      <w:r>
        <w:rPr>
          <w:b/>
          <w:bCs/>
        </w:rPr>
        <w:lastRenderedPageBreak/>
        <w:t>Hur regeringen ställer sig till den blivande A-punkten:</w:t>
      </w:r>
      <w:r>
        <w:t xml:space="preserve"> Regeringen stöder förslaget till gemensamma ståndpunkter.</w:t>
      </w:r>
    </w:p>
    <w:p w14:paraId="76024E8B" w14:textId="6770B971" w:rsidR="00FB32B9" w:rsidRDefault="00862DCF">
      <w:pPr>
        <w:spacing w:after="280" w:afterAutospacing="1"/>
        <w:rPr>
          <w:noProof/>
        </w:rPr>
      </w:pPr>
      <w:proofErr w:type="spellStart"/>
      <w:proofErr w:type="gramStart"/>
      <w:r>
        <w:rPr>
          <w:b/>
          <w:bCs/>
        </w:rPr>
        <w:t>Bakgrund:</w:t>
      </w:r>
      <w:r>
        <w:t>Det</w:t>
      </w:r>
      <w:proofErr w:type="spellEnd"/>
      <w:proofErr w:type="gramEnd"/>
      <w:r>
        <w:t xml:space="preserve"> internationella antidopningsarbetet leds av Världsantidopningsbyrån (WADA) som är ett samarbete mellan den internationella idrotten och världens regeringar. Europas regeringar har fem platser i </w:t>
      </w:r>
      <w:proofErr w:type="spellStart"/>
      <w:r>
        <w:t>WADA:s</w:t>
      </w:r>
      <w:proofErr w:type="spellEnd"/>
      <w:r>
        <w:t xml:space="preserve"> styrelse och den europeiska samordningen inför styrelsemötena sker inom ramen för Europarådet. När dagordningspunkter berör frågor där EU har kompetens sker samordning även inom unionen. Så sker även till viss del för vissa dagordningspunkter där samordningsplikt kan anses föreligga.</w:t>
      </w:r>
    </w:p>
    <w:p w14:paraId="76024E8C" w14:textId="77777777" w:rsidR="00643D86" w:rsidRDefault="00862DCF" w:rsidP="00643D86">
      <w:pPr>
        <w:pStyle w:val="Rubrik1"/>
      </w:pPr>
      <w:bookmarkStart w:id="15" w:name="_Toc387228533"/>
      <w:r>
        <w:rPr>
          <w:noProof/>
        </w:rPr>
        <w:t>Council</w:t>
      </w:r>
      <w:r>
        <w:t xml:space="preserve"> Decision on the </w:t>
      </w:r>
      <w:proofErr w:type="spellStart"/>
      <w:r>
        <w:t>conclusion</w:t>
      </w:r>
      <w:proofErr w:type="spellEnd"/>
      <w:r>
        <w:t xml:space="preserve"> </w:t>
      </w:r>
      <w:proofErr w:type="spellStart"/>
      <w:r>
        <w:t>of</w:t>
      </w:r>
      <w:proofErr w:type="spellEnd"/>
      <w:r>
        <w:t xml:space="preserve"> the </w:t>
      </w:r>
      <w:proofErr w:type="spellStart"/>
      <w:r>
        <w:t>Protocol</w:t>
      </w:r>
      <w:proofErr w:type="spellEnd"/>
      <w:r>
        <w:t xml:space="preserve"> </w:t>
      </w:r>
      <w:proofErr w:type="spellStart"/>
      <w:r>
        <w:t>agreed</w:t>
      </w:r>
      <w:proofErr w:type="spellEnd"/>
      <w:r>
        <w:t xml:space="preserve"> </w:t>
      </w:r>
      <w:proofErr w:type="spellStart"/>
      <w:r>
        <w:t>between</w:t>
      </w:r>
      <w:proofErr w:type="spellEnd"/>
      <w:r>
        <w:t xml:space="preserve"> the </w:t>
      </w:r>
      <w:proofErr w:type="spellStart"/>
      <w:r>
        <w:t>European</w:t>
      </w:r>
      <w:proofErr w:type="spellEnd"/>
      <w:r>
        <w:t xml:space="preserve"> Union and the </w:t>
      </w:r>
      <w:proofErr w:type="spellStart"/>
      <w:r>
        <w:t>Republic</w:t>
      </w:r>
      <w:proofErr w:type="spellEnd"/>
      <w:r>
        <w:t xml:space="preserve"> </w:t>
      </w:r>
      <w:proofErr w:type="spellStart"/>
      <w:r>
        <w:t>of</w:t>
      </w:r>
      <w:proofErr w:type="spellEnd"/>
      <w:r>
        <w:t xml:space="preserve"> </w:t>
      </w:r>
      <w:proofErr w:type="spellStart"/>
      <w:r>
        <w:t>Madagascar</w:t>
      </w:r>
      <w:proofErr w:type="spellEnd"/>
      <w:r>
        <w:t xml:space="preserve"> </w:t>
      </w:r>
      <w:proofErr w:type="spellStart"/>
      <w:r>
        <w:t>setting</w:t>
      </w:r>
      <w:proofErr w:type="spellEnd"/>
      <w:r>
        <w:t xml:space="preserve"> </w:t>
      </w:r>
      <w:proofErr w:type="spellStart"/>
      <w:r>
        <w:t>out</w:t>
      </w:r>
      <w:proofErr w:type="spellEnd"/>
      <w:r>
        <w:t xml:space="preserve"> </w:t>
      </w:r>
      <w:proofErr w:type="spellStart"/>
      <w:r>
        <w:t>fishing</w:t>
      </w:r>
      <w:proofErr w:type="spellEnd"/>
      <w:r>
        <w:t xml:space="preserve"> </w:t>
      </w:r>
      <w:proofErr w:type="spellStart"/>
      <w:r>
        <w:t>opportunities</w:t>
      </w:r>
      <w:proofErr w:type="spellEnd"/>
      <w:r>
        <w:t xml:space="preserve"> and the </w:t>
      </w:r>
      <w:proofErr w:type="spellStart"/>
      <w:r>
        <w:t>financial</w:t>
      </w:r>
      <w:proofErr w:type="spellEnd"/>
      <w:r>
        <w:t xml:space="preserve"> </w:t>
      </w:r>
      <w:proofErr w:type="spellStart"/>
      <w:r>
        <w:t>contribution</w:t>
      </w:r>
      <w:proofErr w:type="spellEnd"/>
      <w:r>
        <w:t xml:space="preserve"> provided for in the </w:t>
      </w:r>
      <w:proofErr w:type="spellStart"/>
      <w:r>
        <w:t>Fisheries</w:t>
      </w:r>
      <w:proofErr w:type="spellEnd"/>
      <w:r>
        <w:t xml:space="preserve"> Partnership </w:t>
      </w:r>
      <w:proofErr w:type="spellStart"/>
      <w:r>
        <w:t>Agreement</w:t>
      </w:r>
      <w:proofErr w:type="spellEnd"/>
      <w:r>
        <w:t xml:space="preserve"> </w:t>
      </w:r>
      <w:proofErr w:type="spellStart"/>
      <w:r>
        <w:t>between</w:t>
      </w:r>
      <w:proofErr w:type="spellEnd"/>
      <w:r>
        <w:t xml:space="preserve"> the </w:t>
      </w:r>
      <w:proofErr w:type="spellStart"/>
      <w:r>
        <w:t>two</w:t>
      </w:r>
      <w:proofErr w:type="spellEnd"/>
      <w:r>
        <w:t xml:space="preserve"> </w:t>
      </w:r>
      <w:proofErr w:type="spellStart"/>
      <w:r>
        <w:t>parties</w:t>
      </w:r>
      <w:proofErr w:type="spellEnd"/>
      <w:r>
        <w:t xml:space="preserve"> </w:t>
      </w:r>
      <w:proofErr w:type="spellStart"/>
      <w:r>
        <w:t>currently</w:t>
      </w:r>
      <w:proofErr w:type="spellEnd"/>
      <w:r>
        <w:t xml:space="preserve"> in force</w:t>
      </w:r>
      <w:bookmarkEnd w:id="15"/>
    </w:p>
    <w:p w14:paraId="76024E8E" w14:textId="1C183369" w:rsidR="00643D86" w:rsidRDefault="00862DCF" w:rsidP="00643D86">
      <w:pPr>
        <w:rPr>
          <w:lang w:val="en-US"/>
        </w:rPr>
      </w:pPr>
      <w:r>
        <w:rPr>
          <w:noProof/>
          <w:lang w:val="en-US"/>
        </w:rPr>
        <w:t>14164</w:t>
      </w:r>
      <w:r>
        <w:rPr>
          <w:lang w:val="en-US"/>
        </w:rPr>
        <w:t>/1/2012 PECHE 366 REV1 9138/14 PECHE 209 ADD 19138/1/14 PECHE 209 REV 1</w:t>
      </w:r>
    </w:p>
    <w:p w14:paraId="76024E8F" w14:textId="77777777" w:rsidR="00643D86" w:rsidRDefault="00862DCF" w:rsidP="00643D86">
      <w:r>
        <w:rPr>
          <w:b/>
        </w:rPr>
        <w:t>Ansvarigt statsråd</w:t>
      </w:r>
      <w:r>
        <w:rPr>
          <w:b/>
        </w:rPr>
        <w:br/>
      </w:r>
      <w:r>
        <w:rPr>
          <w:noProof/>
        </w:rPr>
        <w:t>Eskil</w:t>
      </w:r>
      <w:r>
        <w:t xml:space="preserve"> Erlandsson</w:t>
      </w:r>
    </w:p>
    <w:p w14:paraId="76024E92" w14:textId="70DE1B65" w:rsidR="00643D86" w:rsidRDefault="00862DCF" w:rsidP="00643D86">
      <w:r>
        <w:rPr>
          <w:b/>
          <w:bCs/>
        </w:rPr>
        <w:t>Avsikt med behandlingen i rådet: </w:t>
      </w:r>
      <w:r>
        <w:t xml:space="preserve">Rådet föreslås anta protokollet.  </w:t>
      </w:r>
    </w:p>
    <w:p w14:paraId="76024E93" w14:textId="77777777" w:rsidR="001E4A59" w:rsidRDefault="00862DCF">
      <w:pPr>
        <w:spacing w:after="280" w:afterAutospacing="1"/>
      </w:pPr>
      <w:r>
        <w:rPr>
          <w:b/>
          <w:bCs/>
        </w:rPr>
        <w:t>Hur regeringen ställer sig till den blivande A-punkten:</w:t>
      </w:r>
      <w:r>
        <w:t xml:space="preserve"> Regeringen avser lägga ned sin röst då det kvarstår en osäkerhet kring fisket av tonfisk inom ramen för protokollet. </w:t>
      </w:r>
    </w:p>
    <w:p w14:paraId="76024E94" w14:textId="77777777" w:rsidR="001E4A59" w:rsidRDefault="00862DCF">
      <w:pPr>
        <w:spacing w:after="280" w:afterAutospacing="1"/>
      </w:pPr>
      <w:r>
        <w:rPr>
          <w:b/>
          <w:bCs/>
        </w:rPr>
        <w:t xml:space="preserve">Bakgrund: </w:t>
      </w:r>
      <w:r>
        <w:t xml:space="preserve">Den 15 november 2007 antog rådet en förordning om ingående av ett partnerskapsavtal om fiske mellan EU och Madagaskar. Partnerna förhandlade fram ett nytt protokoll som omfattar en </w:t>
      </w:r>
      <w:proofErr w:type="spellStart"/>
      <w:r>
        <w:t>preriod</w:t>
      </w:r>
      <w:proofErr w:type="spellEnd"/>
      <w:r>
        <w:t xml:space="preserve"> på två år räknat från dagen för undertecknandet. I protokollet ges fiskemöjligheter för 96 fartyg enligt följande fördelning: 40 notfartyg för tonfiske, 34 fartyg som bedriver fiske med flytlinor med ett tonnage på mer än 100 GT, 22 fartyg som bedriver fiske med flytlinor med ett tonnage på mindre än 100 GT. Den ekonomiska ersättningen uppgår totalt till 3 050 000 euro varav 550 000 euro per år är avsatt för utvecklingen av Madagaskars </w:t>
      </w:r>
      <w:proofErr w:type="spellStart"/>
      <w:r>
        <w:t>sekoriella</w:t>
      </w:r>
      <w:proofErr w:type="spellEnd"/>
      <w:r>
        <w:t xml:space="preserve"> fiskeripolitik.  </w:t>
      </w:r>
    </w:p>
    <w:p w14:paraId="76024E95" w14:textId="77777777" w:rsidR="001E4A59" w:rsidRDefault="00862DCF">
      <w:pPr>
        <w:spacing w:after="280" w:afterAutospacing="1"/>
      </w:pPr>
      <w:r>
        <w:t>IOCT, Indiska oceanens tonfiskkommission, har beslutat att fisketrycket på gulfenad och storögd tonfisk ska sänkas inom den regionala fiskeriorganisationens område. En statskupp ägde rum i Madagaskar 2009 och landet styrdes sedan dess av en regim utan grundlagsenlig legitimitet. Efter statskuppen avbröt EU allt utvecklingssamarbete med Madagaskar (rådets beslut 2010/371/EU av den 6 juni 2010) i enlighet med artikel 96 i Cotonouavtalet. Därefter har man fört en politisk dialog med Madagaskars regering. Den 20 december 2013 hölls val som av såväl EU- och amerikanska observatörer har bedömt som trovärdiga och demokratiska och ett överlämnande av makten har nu skett.</w:t>
      </w:r>
    </w:p>
    <w:p w14:paraId="76024E97" w14:textId="5272CD1D" w:rsidR="00FB32B9" w:rsidRDefault="00862DCF">
      <w:pPr>
        <w:spacing w:after="280" w:afterAutospacing="1"/>
        <w:rPr>
          <w:noProof/>
        </w:rPr>
      </w:pPr>
      <w:r>
        <w:t>Rådet beslutade om undertecknande och provisorisk tillämpning av protokollet i november 2012. Sverige röstade då nej mot bakgrund av den politiska situationen i Madagaskar samt hanteringen av tonfisk-fisket inom protokollet. Europaparlamentet lämnade sitt godkännande till protokollet i april 2014.</w:t>
      </w:r>
    </w:p>
    <w:bookmarkEnd w:id="1"/>
    <w:p w14:paraId="76024E98" w14:textId="77777777" w:rsidR="00643D86" w:rsidRPr="00643D86" w:rsidRDefault="00C765F9"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24EAA" w14:textId="77777777" w:rsidR="00C829D3" w:rsidRDefault="00862DCF">
      <w:pPr>
        <w:spacing w:after="0" w:line="240" w:lineRule="auto"/>
      </w:pPr>
      <w:r>
        <w:separator/>
      </w:r>
    </w:p>
  </w:endnote>
  <w:endnote w:type="continuationSeparator" w:id="0">
    <w:p w14:paraId="76024EAC" w14:textId="77777777" w:rsidR="00C829D3" w:rsidRDefault="0086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4EA6" w14:textId="77777777" w:rsidR="00C829D3" w:rsidRDefault="00862DCF">
      <w:pPr>
        <w:spacing w:after="0" w:line="240" w:lineRule="auto"/>
      </w:pPr>
      <w:r>
        <w:separator/>
      </w:r>
    </w:p>
  </w:footnote>
  <w:footnote w:type="continuationSeparator" w:id="0">
    <w:p w14:paraId="76024EA8" w14:textId="77777777" w:rsidR="00C829D3" w:rsidRDefault="00862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24E99" w14:textId="77777777" w:rsidR="006E71D7" w:rsidRDefault="00C765F9" w:rsidP="006E71D7">
    <w:pPr>
      <w:pStyle w:val="Sidhuvud"/>
      <w:ind w:left="0"/>
    </w:pPr>
  </w:p>
  <w:p w14:paraId="76024E9A" w14:textId="77777777" w:rsidR="006F1C0D" w:rsidRDefault="00C765F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E4A59" w14:paraId="76024EA0" w14:textId="77777777" w:rsidTr="006E71D7">
      <w:tc>
        <w:tcPr>
          <w:tcW w:w="4606" w:type="dxa"/>
        </w:tcPr>
        <w:p w14:paraId="76024E9B" w14:textId="77777777" w:rsidR="006E71D7" w:rsidRDefault="00862DCF" w:rsidP="00752770">
          <w:pPr>
            <w:pStyle w:val="Sidhuvud"/>
            <w:ind w:left="0"/>
          </w:pPr>
          <w:r>
            <w:rPr>
              <w:noProof/>
              <w:lang w:eastAsia="sv-SE"/>
            </w:rPr>
            <w:drawing>
              <wp:inline distT="0" distB="0" distL="0" distR="0" wp14:anchorId="76024EA6" wp14:editId="76024EA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6024E9C" w14:textId="77777777" w:rsidR="00FB32B9" w:rsidRDefault="00C765F9" w:rsidP="00FB32B9">
          <w:pPr>
            <w:ind w:right="916"/>
            <w:rPr>
              <w:rFonts w:ascii="TradeGothic" w:hAnsi="TradeGothic"/>
              <w:b/>
            </w:rPr>
          </w:pPr>
        </w:p>
        <w:p w14:paraId="76024E9D" w14:textId="77777777" w:rsidR="00FB32B9" w:rsidRDefault="00862DCF" w:rsidP="00FB32B9">
          <w:pPr>
            <w:ind w:right="916"/>
          </w:pPr>
          <w:r>
            <w:rPr>
              <w:rFonts w:ascii="TradeGothic" w:hAnsi="TradeGothic"/>
              <w:b/>
            </w:rPr>
            <w:t>Promemoria</w:t>
          </w:r>
        </w:p>
        <w:p w14:paraId="76024E9E" w14:textId="77777777" w:rsidR="00FB32B9" w:rsidRDefault="00C765F9" w:rsidP="00FB32B9">
          <w:pPr>
            <w:jc w:val="right"/>
          </w:pPr>
        </w:p>
        <w:p w14:paraId="76024E9F" w14:textId="77777777" w:rsidR="006E71D7" w:rsidRDefault="00862DCF" w:rsidP="00FB32B9">
          <w:pPr>
            <w:ind w:right="916"/>
          </w:pPr>
          <w:r>
            <w:rPr>
              <w:rFonts w:ascii="TradeGothic" w:hAnsi="TradeGothic"/>
              <w:b/>
              <w:noProof/>
            </w:rPr>
            <w:t>2014-05-07</w:t>
          </w:r>
          <w:r w:rsidRPr="00934953">
            <w:t xml:space="preserve"> </w:t>
          </w:r>
        </w:p>
      </w:tc>
    </w:tr>
  </w:tbl>
  <w:p w14:paraId="76024EA1" w14:textId="77777777" w:rsidR="00FB32B9" w:rsidRDefault="00C765F9" w:rsidP="00FB32B9">
    <w:pPr>
      <w:pStyle w:val="Avsndare"/>
      <w:framePr w:w="0" w:hRule="auto" w:hSpace="0" w:wrap="auto" w:vAnchor="margin" w:hAnchor="text" w:xAlign="left" w:yAlign="inline"/>
      <w:rPr>
        <w:b/>
        <w:i w:val="0"/>
        <w:sz w:val="22"/>
      </w:rPr>
    </w:pPr>
  </w:p>
  <w:p w14:paraId="76024EA2" w14:textId="77777777" w:rsidR="00FB32B9" w:rsidRDefault="00862DCF" w:rsidP="00FB32B9">
    <w:pPr>
      <w:pStyle w:val="Avsndare"/>
      <w:framePr w:w="0" w:hRule="auto" w:hSpace="0" w:wrap="auto" w:vAnchor="margin" w:hAnchor="text" w:xAlign="left" w:yAlign="inline"/>
      <w:rPr>
        <w:b/>
        <w:i w:val="0"/>
        <w:sz w:val="22"/>
      </w:rPr>
    </w:pPr>
    <w:r>
      <w:rPr>
        <w:b/>
        <w:i w:val="0"/>
        <w:sz w:val="22"/>
      </w:rPr>
      <w:t>Statsrådsberedningen</w:t>
    </w:r>
  </w:p>
  <w:p w14:paraId="76024EA3" w14:textId="77777777" w:rsidR="00FB32B9" w:rsidRDefault="00C765F9" w:rsidP="00FB32B9">
    <w:pPr>
      <w:pStyle w:val="Avsndare"/>
      <w:framePr w:w="0" w:hRule="auto" w:hSpace="0" w:wrap="auto" w:vAnchor="margin" w:hAnchor="text" w:xAlign="left" w:yAlign="inline"/>
    </w:pPr>
  </w:p>
  <w:p w14:paraId="76024EA4" w14:textId="77777777" w:rsidR="00FB32B9" w:rsidRDefault="00862DCF" w:rsidP="00FB32B9">
    <w:pPr>
      <w:pStyle w:val="Avsndare"/>
      <w:framePr w:w="0" w:hRule="auto" w:hSpace="0" w:wrap="auto" w:vAnchor="margin" w:hAnchor="text" w:xAlign="left" w:yAlign="inline"/>
    </w:pPr>
    <w:r>
      <w:t>EU-kansliet</w:t>
    </w:r>
  </w:p>
  <w:p w14:paraId="76024EA5" w14:textId="77777777" w:rsidR="0012376B" w:rsidRDefault="00C765F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A625AD8">
      <w:start w:val="1"/>
      <w:numFmt w:val="decimal"/>
      <w:pStyle w:val="Rubrik1"/>
      <w:lvlText w:val="%1."/>
      <w:lvlJc w:val="left"/>
      <w:pPr>
        <w:ind w:left="720" w:hanging="360"/>
      </w:pPr>
    </w:lvl>
    <w:lvl w:ilvl="1" w:tplc="6BBC93BC" w:tentative="1">
      <w:start w:val="1"/>
      <w:numFmt w:val="lowerLetter"/>
      <w:lvlText w:val="%2."/>
      <w:lvlJc w:val="left"/>
      <w:pPr>
        <w:ind w:left="1440" w:hanging="360"/>
      </w:pPr>
    </w:lvl>
    <w:lvl w:ilvl="2" w:tplc="258600E2" w:tentative="1">
      <w:start w:val="1"/>
      <w:numFmt w:val="lowerRoman"/>
      <w:lvlText w:val="%3."/>
      <w:lvlJc w:val="right"/>
      <w:pPr>
        <w:ind w:left="2160" w:hanging="180"/>
      </w:pPr>
    </w:lvl>
    <w:lvl w:ilvl="3" w:tplc="571087DC" w:tentative="1">
      <w:start w:val="1"/>
      <w:numFmt w:val="decimal"/>
      <w:lvlText w:val="%4."/>
      <w:lvlJc w:val="left"/>
      <w:pPr>
        <w:ind w:left="2880" w:hanging="360"/>
      </w:pPr>
    </w:lvl>
    <w:lvl w:ilvl="4" w:tplc="96EC4266" w:tentative="1">
      <w:start w:val="1"/>
      <w:numFmt w:val="lowerLetter"/>
      <w:lvlText w:val="%5."/>
      <w:lvlJc w:val="left"/>
      <w:pPr>
        <w:ind w:left="3600" w:hanging="360"/>
      </w:pPr>
    </w:lvl>
    <w:lvl w:ilvl="5" w:tplc="93A6ABD0" w:tentative="1">
      <w:start w:val="1"/>
      <w:numFmt w:val="lowerRoman"/>
      <w:lvlText w:val="%6."/>
      <w:lvlJc w:val="right"/>
      <w:pPr>
        <w:ind w:left="4320" w:hanging="180"/>
      </w:pPr>
    </w:lvl>
    <w:lvl w:ilvl="6" w:tplc="DE28386A" w:tentative="1">
      <w:start w:val="1"/>
      <w:numFmt w:val="decimal"/>
      <w:lvlText w:val="%7."/>
      <w:lvlJc w:val="left"/>
      <w:pPr>
        <w:ind w:left="5040" w:hanging="360"/>
      </w:pPr>
    </w:lvl>
    <w:lvl w:ilvl="7" w:tplc="AB7668F0" w:tentative="1">
      <w:start w:val="1"/>
      <w:numFmt w:val="lowerLetter"/>
      <w:lvlText w:val="%8."/>
      <w:lvlJc w:val="left"/>
      <w:pPr>
        <w:ind w:left="5760" w:hanging="360"/>
      </w:pPr>
    </w:lvl>
    <w:lvl w:ilvl="8" w:tplc="156AF344" w:tentative="1">
      <w:start w:val="1"/>
      <w:numFmt w:val="lowerRoman"/>
      <w:lvlText w:val="%9."/>
      <w:lvlJc w:val="right"/>
      <w:pPr>
        <w:ind w:left="6480" w:hanging="180"/>
      </w:pPr>
    </w:lvl>
  </w:abstractNum>
  <w:abstractNum w:abstractNumId="1">
    <w:nsid w:val="73990993"/>
    <w:multiLevelType w:val="hybridMultilevel"/>
    <w:tmpl w:val="3BD822EE"/>
    <w:lvl w:ilvl="0" w:tplc="78A03428">
      <w:start w:val="1"/>
      <w:numFmt w:val="decimal"/>
      <w:lvlText w:val="%1."/>
      <w:lvlJc w:val="left"/>
      <w:pPr>
        <w:ind w:left="360" w:hanging="360"/>
      </w:pPr>
      <w:rPr>
        <w:b w:val="0"/>
      </w:rPr>
    </w:lvl>
    <w:lvl w:ilvl="1" w:tplc="335E2A68" w:tentative="1">
      <w:start w:val="1"/>
      <w:numFmt w:val="lowerLetter"/>
      <w:lvlText w:val="%2."/>
      <w:lvlJc w:val="left"/>
      <w:pPr>
        <w:ind w:left="1080" w:hanging="360"/>
      </w:pPr>
    </w:lvl>
    <w:lvl w:ilvl="2" w:tplc="41606F90" w:tentative="1">
      <w:start w:val="1"/>
      <w:numFmt w:val="lowerRoman"/>
      <w:lvlText w:val="%3."/>
      <w:lvlJc w:val="right"/>
      <w:pPr>
        <w:ind w:left="1800" w:hanging="180"/>
      </w:pPr>
    </w:lvl>
    <w:lvl w:ilvl="3" w:tplc="895E6764" w:tentative="1">
      <w:start w:val="1"/>
      <w:numFmt w:val="decimal"/>
      <w:lvlText w:val="%4."/>
      <w:lvlJc w:val="left"/>
      <w:pPr>
        <w:ind w:left="2520" w:hanging="360"/>
      </w:pPr>
    </w:lvl>
    <w:lvl w:ilvl="4" w:tplc="D6B6AD46" w:tentative="1">
      <w:start w:val="1"/>
      <w:numFmt w:val="lowerLetter"/>
      <w:lvlText w:val="%5."/>
      <w:lvlJc w:val="left"/>
      <w:pPr>
        <w:ind w:left="3240" w:hanging="360"/>
      </w:pPr>
    </w:lvl>
    <w:lvl w:ilvl="5" w:tplc="0B4254DC" w:tentative="1">
      <w:start w:val="1"/>
      <w:numFmt w:val="lowerRoman"/>
      <w:lvlText w:val="%6."/>
      <w:lvlJc w:val="right"/>
      <w:pPr>
        <w:ind w:left="3960" w:hanging="180"/>
      </w:pPr>
    </w:lvl>
    <w:lvl w:ilvl="6" w:tplc="0A187F6E" w:tentative="1">
      <w:start w:val="1"/>
      <w:numFmt w:val="decimal"/>
      <w:lvlText w:val="%7."/>
      <w:lvlJc w:val="left"/>
      <w:pPr>
        <w:ind w:left="4680" w:hanging="360"/>
      </w:pPr>
    </w:lvl>
    <w:lvl w:ilvl="7" w:tplc="2C702D80" w:tentative="1">
      <w:start w:val="1"/>
      <w:numFmt w:val="lowerLetter"/>
      <w:lvlText w:val="%8."/>
      <w:lvlJc w:val="left"/>
      <w:pPr>
        <w:ind w:left="5400" w:hanging="360"/>
      </w:pPr>
    </w:lvl>
    <w:lvl w:ilvl="8" w:tplc="F2901CD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59"/>
    <w:rsid w:val="001E4A59"/>
    <w:rsid w:val="00862DCF"/>
    <w:rsid w:val="00C445E3"/>
    <w:rsid w:val="00C765F9"/>
    <w:rsid w:val="00C829D3"/>
    <w:rsid w:val="00D83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JE6N4JFJXNNF-9-61753</_dlc_DocId>
    <_dlc_DocIdUrl xmlns="8b66ae41-1ec6-402e-b662-35d1932ca064">
      <Url>http://rkdhs-sb/enhet/EUKansli/_layouts/DocIdRedir.aspx?ID=JE6N4JFJXNNF-9-61753</Url>
      <Description>JE6N4JFJXNNF-9-61753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237D-742D-4DB8-9505-820BB44A9CE2}"/>
</file>

<file path=customXml/itemProps2.xml><?xml version="1.0" encoding="utf-8"?>
<ds:datastoreItem xmlns:ds="http://schemas.openxmlformats.org/officeDocument/2006/customXml" ds:itemID="{927F4986-6C12-4420-93B9-F9263E028431}"/>
</file>

<file path=customXml/itemProps3.xml><?xml version="1.0" encoding="utf-8"?>
<ds:datastoreItem xmlns:ds="http://schemas.openxmlformats.org/officeDocument/2006/customXml" ds:itemID="{4145E8DE-B1FE-47E9-B6E5-0BCDF71EA4B4}"/>
</file>

<file path=customXml/itemProps4.xml><?xml version="1.0" encoding="utf-8"?>
<ds:datastoreItem xmlns:ds="http://schemas.openxmlformats.org/officeDocument/2006/customXml" ds:itemID="{B843AC2F-51A1-474E-8D53-2844F8490242}"/>
</file>

<file path=customXml/itemProps5.xml><?xml version="1.0" encoding="utf-8"?>
<ds:datastoreItem xmlns:ds="http://schemas.openxmlformats.org/officeDocument/2006/customXml" ds:itemID="{3F07C55F-CBB8-49C9-9EAE-C74D3B31A441}"/>
</file>

<file path=customXml/itemProps6.xml><?xml version="1.0" encoding="utf-8"?>
<ds:datastoreItem xmlns:ds="http://schemas.openxmlformats.org/officeDocument/2006/customXml" ds:itemID="{D99B74DD-EA85-4E16-8A7F-E5890495F208}"/>
</file>

<file path=customXml/itemProps7.xml><?xml version="1.0" encoding="utf-8"?>
<ds:datastoreItem xmlns:ds="http://schemas.openxmlformats.org/officeDocument/2006/customXml" ds:itemID="{729D8F43-107B-44AC-AD42-23F4C253DB8B}"/>
</file>

<file path=docProps/app.xml><?xml version="1.0" encoding="utf-8"?>
<Properties xmlns="http://schemas.openxmlformats.org/officeDocument/2006/extended-properties" xmlns:vt="http://schemas.openxmlformats.org/officeDocument/2006/docPropsVTypes">
  <Template>Normal</Template>
  <TotalTime>0</TotalTime>
  <Pages>11</Pages>
  <Words>3854</Words>
  <Characters>20432</Characters>
  <Application>Microsoft Office Word</Application>
  <DocSecurity>0</DocSecurity>
  <Lines>170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first</vt:lpstr>
      <vt:lpstr/>
    </vt:vector>
  </TitlesOfParts>
  <Company>Regeringskansliet RK IT</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dc:title>
  <dc:creator>Windows User</dc:creator>
  <cp:lastModifiedBy>Pia Johnsen</cp:lastModifiedBy>
  <cp:revision>2</cp:revision>
  <dcterms:created xsi:type="dcterms:W3CDTF">2014-05-07T10:20:00Z</dcterms:created>
  <dcterms:modified xsi:type="dcterms:W3CDTF">2014-05-07T10:20:00Z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6" name="Aktivitetskategori">
    <vt:lpwstr/>
  </property>
  <property fmtid="{D5CDD505-2E9C-101B-9397-08002B2CF9AE}" pid="7" name="_dlc_DocIdItemGuid">
    <vt:lpwstr>3bed4bcd-f801-4ef6-8140-6ad2dc696891</vt:lpwstr>
  </property>
</Properties>
</file>