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58C3" w:rsidRDefault="00A93499" w14:paraId="056A2B45" w14:textId="77777777">
      <w:pPr>
        <w:pStyle w:val="RubrikFrslagTIllRiksdagsbeslut"/>
      </w:pPr>
      <w:sdt>
        <w:sdtPr>
          <w:alias w:val="CC_Boilerplate_4"/>
          <w:tag w:val="CC_Boilerplate_4"/>
          <w:id w:val="-1644581176"/>
          <w:lock w:val="sdtContentLocked"/>
          <w:placeholder>
            <w:docPart w:val="96B99E03203247DC9155C4654B9AA696"/>
          </w:placeholder>
          <w:text/>
        </w:sdtPr>
        <w:sdtEndPr/>
        <w:sdtContent>
          <w:r w:rsidRPr="009B062B" w:rsidR="00AF30DD">
            <w:t>Förslag till riksdagsbeslut</w:t>
          </w:r>
        </w:sdtContent>
      </w:sdt>
      <w:bookmarkEnd w:id="0"/>
      <w:bookmarkEnd w:id="1"/>
    </w:p>
    <w:sdt>
      <w:sdtPr>
        <w:alias w:val="Yrkande 1"/>
        <w:tag w:val="611fd904-2383-4a44-9017-6e927e277e8a"/>
        <w:id w:val="1613471088"/>
        <w:lock w:val="sdtLocked"/>
      </w:sdtPr>
      <w:sdtEndPr/>
      <w:sdtContent>
        <w:p w:rsidR="007A516D" w:rsidRDefault="009F1099" w14:paraId="7CD5C5E4" w14:textId="77777777">
          <w:pPr>
            <w:pStyle w:val="Frslagstext"/>
            <w:numPr>
              <w:ilvl w:val="0"/>
              <w:numId w:val="0"/>
            </w:numPr>
          </w:pPr>
          <w:r>
            <w:t>Riksdagen ställer sig bakom det som anförs i motionen om att regeringen bör överväga att utreda ett förbud mot allmän finansiering av etniska föreningar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E18ABF5E674F72A38F22B29E43DFEA"/>
        </w:placeholder>
        <w:text/>
      </w:sdtPr>
      <w:sdtEndPr/>
      <w:sdtContent>
        <w:p w:rsidRPr="009B062B" w:rsidR="006D79C9" w:rsidP="00333E95" w:rsidRDefault="006D79C9" w14:paraId="17F40A31" w14:textId="77777777">
          <w:pPr>
            <w:pStyle w:val="Rubrik1"/>
          </w:pPr>
          <w:r>
            <w:t>Motivering</w:t>
          </w:r>
        </w:p>
      </w:sdtContent>
    </w:sdt>
    <w:bookmarkEnd w:displacedByCustomXml="prev" w:id="3"/>
    <w:bookmarkEnd w:displacedByCustomXml="prev" w:id="4"/>
    <w:p w:rsidR="00605F6C" w:rsidP="009078C3" w:rsidRDefault="00605F6C" w14:paraId="15E814B7" w14:textId="77777777">
      <w:pPr>
        <w:pStyle w:val="Normalutanindragellerluft"/>
      </w:pPr>
      <w:r>
        <w:t>7 september 2023 meddelade regeringen att statens särskilda stöd för organisationer bildade på etnisk grund skulle avskaffas. Kritiken mot dessa etniska föreningar har varit att dessa organisationer upprätthåller hemlandets kultur i Sverige och därmed motverkar integrationen av invandrare.</w:t>
      </w:r>
    </w:p>
    <w:p w:rsidR="00267818" w:rsidP="00267818" w:rsidRDefault="00605F6C" w14:paraId="3C3E9833" w14:textId="77777777">
      <w:r>
        <w:t xml:space="preserve">Tanken att etniska föreningar på något sätt stärker integrationen och etableringen av invandrare hänger ihop med konceptet om det mångkulturella samhället, ett samhälle där det inte finns någon majoritetskultur utan där alla kulturer ges samma legitimitet i samhället. Då integration inte ens är nödvändig i ett sådant samhälle och det som blir viktigt är att personer med utländskt ursprung kan upprätthålla sin ursprungskultur så blir etniska föreningar ett främjande inslag. </w:t>
      </w:r>
    </w:p>
    <w:p w:rsidR="00267818" w:rsidP="00267818" w:rsidRDefault="00605F6C" w14:paraId="411F4E8C" w14:textId="7A462FE1">
      <w:r>
        <w:t xml:space="preserve">Men i ett samhälle där integration betyder att den nyanlände ska bli en del av det svenska samhället och ta till sig svenska normer och värderingar blir etniska föreningar någonting som i de flesta fallen motverkar integration. </w:t>
      </w:r>
    </w:p>
    <w:p w:rsidR="00267818" w:rsidP="00267818" w:rsidRDefault="00605F6C" w14:paraId="6D234D36" w14:textId="72770FB6">
      <w:r>
        <w:t xml:space="preserve">Integration äger rum när invandrare kommer i större kontakt med det svenska samhället. När invandrare umgås med sina landsmän i etniska föreningar sker ingen integration, utan invandraren får en möjlighet att dra sig tillbaka från det svenska samhället, vilket han/hon oftast gör, då det är enklare än att integreras i något nytt. </w:t>
      </w:r>
    </w:p>
    <w:p w:rsidR="00267818" w:rsidP="00267818" w:rsidRDefault="00605F6C" w14:paraId="62707AA1" w14:textId="2AA4B8F5">
      <w:r>
        <w:t>Det råder föreningsfrihet i Sverige. Därför har även invandrare rätt att organisera sig i etniska föreningar som motverkar integrationen. Däremot är det märkligt att skatte</w:t>
      </w:r>
      <w:r w:rsidR="009078C3">
        <w:softHyphen/>
      </w:r>
      <w:r>
        <w:t xml:space="preserve">medel tilldelas sådana etniska föreningar. Det handlar om föreningar som är bildade på </w:t>
      </w:r>
      <w:r>
        <w:lastRenderedPageBreak/>
        <w:t xml:space="preserve">etnisk grund och därmed exkluderar alla som inte tillhör den berörda etniciteten. Etniska föreningar i sig har en segregerande funktion i många fall. </w:t>
      </w:r>
    </w:p>
    <w:p w:rsidR="00267818" w:rsidP="00267818" w:rsidRDefault="00605F6C" w14:paraId="140F9C07" w14:textId="77777777">
      <w:r w:rsidRPr="009078C3">
        <w:rPr>
          <w:spacing w:val="-2"/>
        </w:rPr>
        <w:t>Det är orimligt att bevilja skattemedel till organisationer som motverkar integrationen</w:t>
      </w:r>
      <w:r>
        <w:t xml:space="preserve"> av invandrare genom att erbjuda etniska och kulturella enklaver utanför den svenska gemenskapen. Även om regeringen har avvecklat vissa medel till sådana organisationer fortsätter regioner, kommuner och myndigheter att stödja sådana föreningar med skattemedel. </w:t>
      </w:r>
    </w:p>
    <w:p w:rsidRPr="00422B9E" w:rsidR="00422B9E" w:rsidP="00267818" w:rsidRDefault="00605F6C" w14:paraId="0837C422" w14:textId="29E43B17">
      <w:r>
        <w:t>Avveckling av all</w:t>
      </w:r>
      <w:r w:rsidR="009F1099">
        <w:t>a</w:t>
      </w:r>
      <w:r>
        <w:t xml:space="preserve"> skattemedel till etniska föreningar kräver en utredning då man bland annat måste utreda vilka kriterier som avgör vilka föreningar som ingår i gruppen etniska föreningar och ska nekas att ta del av skattemedel. Även islamistiska organisa</w:t>
      </w:r>
      <w:r w:rsidR="009078C3">
        <w:softHyphen/>
      </w:r>
      <w:r>
        <w:t xml:space="preserve">tioner motverkar integrationen av invandrare och borde rimligen hamna i den kategori av organisationer som på grund av integrationsfientlig verksamhet borde förnekas att ta </w:t>
      </w:r>
      <w:r w:rsidRPr="009078C3">
        <w:rPr>
          <w:spacing w:val="-2"/>
        </w:rPr>
        <w:t>del av skattemedel. Det är bland annat allmänt känt att en del av Muslimska brödraskapets</w:t>
      </w:r>
      <w:r>
        <w:t xml:space="preserve"> ideologi är att motverka integration av muslimer i västerländska samhällen. Därmed borde alla organisationer med ideologiska kopplingar till Muslimska brödraskapet bli nekade skattemedel just för att de är fientliga till integration av invandrare.  </w:t>
      </w:r>
    </w:p>
    <w:sdt>
      <w:sdtPr>
        <w:rPr>
          <w:i/>
          <w:noProof/>
        </w:rPr>
        <w:alias w:val="CC_Underskrifter"/>
        <w:tag w:val="CC_Underskrifter"/>
        <w:id w:val="583496634"/>
        <w:lock w:val="sdtContentLocked"/>
        <w:placeholder>
          <w:docPart w:val="89268E1FB38B45BE836E9D9A73E00E8F"/>
        </w:placeholder>
      </w:sdtPr>
      <w:sdtEndPr>
        <w:rPr>
          <w:i w:val="0"/>
          <w:noProof w:val="0"/>
        </w:rPr>
      </w:sdtEndPr>
      <w:sdtContent>
        <w:p w:rsidR="00FF58C3" w:rsidP="00FF58C3" w:rsidRDefault="00FF58C3" w14:paraId="46FF10B2" w14:textId="77777777"/>
        <w:p w:rsidRPr="008E0FE2" w:rsidR="00FF58C3" w:rsidP="00FF58C3" w:rsidRDefault="00A93499" w14:paraId="2DD490D3" w14:textId="12F2120F"/>
      </w:sdtContent>
    </w:sdt>
    <w:tbl>
      <w:tblPr>
        <w:tblW w:w="5000" w:type="pct"/>
        <w:tblLook w:val="04A0" w:firstRow="1" w:lastRow="0" w:firstColumn="1" w:lastColumn="0" w:noHBand="0" w:noVBand="1"/>
        <w:tblCaption w:val="underskrifter"/>
      </w:tblPr>
      <w:tblGrid>
        <w:gridCol w:w="4252"/>
        <w:gridCol w:w="4252"/>
      </w:tblGrid>
      <w:tr w:rsidRPr="009078C3" w:rsidR="007A516D" w14:paraId="355200B0" w14:textId="77777777">
        <w:trPr>
          <w:cantSplit/>
        </w:trPr>
        <w:tc>
          <w:tcPr>
            <w:tcW w:w="50" w:type="pct"/>
            <w:vAlign w:val="bottom"/>
          </w:tcPr>
          <w:p w:rsidRPr="009F1099" w:rsidR="007A516D" w:rsidRDefault="009F1099" w14:paraId="165AA0E1" w14:textId="77777777">
            <w:pPr>
              <w:pStyle w:val="Underskrifter"/>
              <w:spacing w:after="0"/>
              <w:rPr>
                <w:lang w:val="en-US"/>
              </w:rPr>
            </w:pPr>
            <w:r w:rsidRPr="009F1099">
              <w:rPr>
                <w:lang w:val="en-US"/>
              </w:rPr>
              <w:t>Nima Gholam Ali Pour (SD)</w:t>
            </w:r>
          </w:p>
        </w:tc>
        <w:tc>
          <w:tcPr>
            <w:tcW w:w="50" w:type="pct"/>
            <w:vAlign w:val="bottom"/>
          </w:tcPr>
          <w:p w:rsidRPr="009F1099" w:rsidR="007A516D" w:rsidRDefault="007A516D" w14:paraId="2DDA934F" w14:textId="77777777">
            <w:pPr>
              <w:pStyle w:val="Underskrifter"/>
              <w:spacing w:after="0"/>
              <w:rPr>
                <w:lang w:val="en-US"/>
              </w:rPr>
            </w:pPr>
          </w:p>
        </w:tc>
      </w:tr>
    </w:tbl>
    <w:p w:rsidRPr="009F1099" w:rsidR="004801AC" w:rsidP="00DF3554" w:rsidRDefault="004801AC" w14:paraId="1213A3D5" w14:textId="4EC4AAF8">
      <w:pPr>
        <w:rPr>
          <w:lang w:val="en-US"/>
        </w:rPr>
      </w:pPr>
    </w:p>
    <w:sectPr w:rsidRPr="009F1099"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C7C3" w14:textId="77777777" w:rsidR="00987CAA" w:rsidRDefault="00987CAA" w:rsidP="000C1CAD">
      <w:pPr>
        <w:spacing w:line="240" w:lineRule="auto"/>
      </w:pPr>
      <w:r>
        <w:separator/>
      </w:r>
    </w:p>
  </w:endnote>
  <w:endnote w:type="continuationSeparator" w:id="0">
    <w:p w14:paraId="3127A8B6" w14:textId="77777777" w:rsidR="00987CAA" w:rsidRDefault="00987C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DA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7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992C" w14:textId="0435A37B" w:rsidR="00262EA3" w:rsidRPr="00FF58C3" w:rsidRDefault="00262EA3" w:rsidP="00FF58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5313D" w14:textId="77777777" w:rsidR="00987CAA" w:rsidRDefault="00987CAA" w:rsidP="000C1CAD">
      <w:pPr>
        <w:spacing w:line="240" w:lineRule="auto"/>
      </w:pPr>
      <w:r>
        <w:separator/>
      </w:r>
    </w:p>
  </w:footnote>
  <w:footnote w:type="continuationSeparator" w:id="0">
    <w:p w14:paraId="1A85DA5C" w14:textId="77777777" w:rsidR="00987CAA" w:rsidRDefault="00987C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3B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991F2E" wp14:editId="714DF1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3D3071" w14:textId="318B473F" w:rsidR="00262EA3" w:rsidRDefault="00A93499" w:rsidP="008103B5">
                          <w:pPr>
                            <w:jc w:val="right"/>
                          </w:pPr>
                          <w:sdt>
                            <w:sdtPr>
                              <w:alias w:val="CC_Noformat_Partikod"/>
                              <w:tag w:val="CC_Noformat_Partikod"/>
                              <w:id w:val="-53464382"/>
                              <w:text/>
                            </w:sdtPr>
                            <w:sdtEndPr/>
                            <w:sdtContent>
                              <w:r w:rsidR="00605F6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91F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3D3071" w14:textId="318B473F" w:rsidR="00262EA3" w:rsidRDefault="00A93499" w:rsidP="008103B5">
                    <w:pPr>
                      <w:jc w:val="right"/>
                    </w:pPr>
                    <w:sdt>
                      <w:sdtPr>
                        <w:alias w:val="CC_Noformat_Partikod"/>
                        <w:tag w:val="CC_Noformat_Partikod"/>
                        <w:id w:val="-53464382"/>
                        <w:text/>
                      </w:sdtPr>
                      <w:sdtEndPr/>
                      <w:sdtContent>
                        <w:r w:rsidR="00605F6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95BE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B027" w14:textId="77777777" w:rsidR="00262EA3" w:rsidRDefault="00262EA3" w:rsidP="008563AC">
    <w:pPr>
      <w:jc w:val="right"/>
    </w:pPr>
  </w:p>
  <w:p w14:paraId="1DDCAB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5354" w14:textId="77777777" w:rsidR="00262EA3" w:rsidRDefault="00A934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3FCB2E" wp14:editId="686296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BC8B5E" w14:textId="7384D7EE" w:rsidR="00262EA3" w:rsidRDefault="00A93499" w:rsidP="00A314CF">
    <w:pPr>
      <w:pStyle w:val="FSHNormal"/>
      <w:spacing w:before="40"/>
    </w:pPr>
    <w:sdt>
      <w:sdtPr>
        <w:alias w:val="CC_Noformat_Motionstyp"/>
        <w:tag w:val="CC_Noformat_Motionstyp"/>
        <w:id w:val="1162973129"/>
        <w:lock w:val="sdtContentLocked"/>
        <w15:appearance w15:val="hidden"/>
        <w:text/>
      </w:sdtPr>
      <w:sdtEndPr/>
      <w:sdtContent>
        <w:r w:rsidR="00FF58C3">
          <w:t>Enskild motion</w:t>
        </w:r>
      </w:sdtContent>
    </w:sdt>
    <w:r w:rsidR="00821B36">
      <w:t xml:space="preserve"> </w:t>
    </w:r>
    <w:sdt>
      <w:sdtPr>
        <w:alias w:val="CC_Noformat_Partikod"/>
        <w:tag w:val="CC_Noformat_Partikod"/>
        <w:id w:val="1471015553"/>
        <w:text/>
      </w:sdtPr>
      <w:sdtEndPr/>
      <w:sdtContent>
        <w:r w:rsidR="00605F6C">
          <w:t>SD</w:t>
        </w:r>
      </w:sdtContent>
    </w:sdt>
    <w:sdt>
      <w:sdtPr>
        <w:alias w:val="CC_Noformat_Partinummer"/>
        <w:tag w:val="CC_Noformat_Partinummer"/>
        <w:id w:val="-2014525982"/>
        <w:showingPlcHdr/>
        <w:text/>
      </w:sdtPr>
      <w:sdtEndPr/>
      <w:sdtContent>
        <w:r w:rsidR="00821B36">
          <w:t xml:space="preserve"> </w:t>
        </w:r>
      </w:sdtContent>
    </w:sdt>
  </w:p>
  <w:p w14:paraId="283B646D" w14:textId="77777777" w:rsidR="00262EA3" w:rsidRPr="008227B3" w:rsidRDefault="00A934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8863D2" w14:textId="656DC60B" w:rsidR="00262EA3" w:rsidRPr="008227B3" w:rsidRDefault="00A934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58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58C3">
          <w:t>:52</w:t>
        </w:r>
      </w:sdtContent>
    </w:sdt>
  </w:p>
  <w:p w14:paraId="506A27EF" w14:textId="2EB30410" w:rsidR="00262EA3" w:rsidRDefault="00A93499" w:rsidP="00E03A3D">
    <w:pPr>
      <w:pStyle w:val="Motionr"/>
    </w:pPr>
    <w:sdt>
      <w:sdtPr>
        <w:alias w:val="CC_Noformat_Avtext"/>
        <w:tag w:val="CC_Noformat_Avtext"/>
        <w:id w:val="-2020768203"/>
        <w:lock w:val="sdtContentLocked"/>
        <w15:appearance w15:val="hidden"/>
        <w:text/>
      </w:sdtPr>
      <w:sdtEndPr/>
      <w:sdtContent>
        <w:r w:rsidR="00FF58C3">
          <w:t>av Nima Gholam Ali Pour (SD)</w:t>
        </w:r>
      </w:sdtContent>
    </w:sdt>
  </w:p>
  <w:sdt>
    <w:sdtPr>
      <w:alias w:val="CC_Noformat_Rubtext"/>
      <w:tag w:val="CC_Noformat_Rubtext"/>
      <w:id w:val="-218060500"/>
      <w:lock w:val="sdtLocked"/>
      <w:text/>
    </w:sdtPr>
    <w:sdtEndPr/>
    <w:sdtContent>
      <w:p w14:paraId="138AE1F4" w14:textId="5586230F" w:rsidR="00262EA3" w:rsidRDefault="00605F6C" w:rsidP="00283E0F">
        <w:pPr>
          <w:pStyle w:val="FSHRub2"/>
        </w:pPr>
        <w:r>
          <w:t>Förbud mot allmän finansiering av etniska föreningar</w:t>
        </w:r>
      </w:p>
    </w:sdtContent>
  </w:sdt>
  <w:sdt>
    <w:sdtPr>
      <w:alias w:val="CC_Boilerplate_3"/>
      <w:tag w:val="CC_Boilerplate_3"/>
      <w:id w:val="1606463544"/>
      <w:lock w:val="sdtContentLocked"/>
      <w15:appearance w15:val="hidden"/>
      <w:text w:multiLine="1"/>
    </w:sdtPr>
    <w:sdtEndPr/>
    <w:sdtContent>
      <w:p w14:paraId="520B17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5F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34E"/>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81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62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6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6D"/>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8C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A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09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8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9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8C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CB8D1A"/>
  <w15:chartTrackingRefBased/>
  <w15:docId w15:val="{F62F8CF9-A511-4318-BBBF-F08580CC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B99E03203247DC9155C4654B9AA696"/>
        <w:category>
          <w:name w:val="Allmänt"/>
          <w:gallery w:val="placeholder"/>
        </w:category>
        <w:types>
          <w:type w:val="bbPlcHdr"/>
        </w:types>
        <w:behaviors>
          <w:behavior w:val="content"/>
        </w:behaviors>
        <w:guid w:val="{FFE5B73C-D2DB-42F5-A76B-2D59F52587E5}"/>
      </w:docPartPr>
      <w:docPartBody>
        <w:p w:rsidR="004B67AD" w:rsidRDefault="004B67AD">
          <w:pPr>
            <w:pStyle w:val="96B99E03203247DC9155C4654B9AA696"/>
          </w:pPr>
          <w:r w:rsidRPr="005A0A93">
            <w:rPr>
              <w:rStyle w:val="Platshllartext"/>
            </w:rPr>
            <w:t>Förslag till riksdagsbeslut</w:t>
          </w:r>
        </w:p>
      </w:docPartBody>
    </w:docPart>
    <w:docPart>
      <w:docPartPr>
        <w:name w:val="D3E18ABF5E674F72A38F22B29E43DFEA"/>
        <w:category>
          <w:name w:val="Allmänt"/>
          <w:gallery w:val="placeholder"/>
        </w:category>
        <w:types>
          <w:type w:val="bbPlcHdr"/>
        </w:types>
        <w:behaviors>
          <w:behavior w:val="content"/>
        </w:behaviors>
        <w:guid w:val="{674C96D7-3121-4493-8F05-6C285EBA4F53}"/>
      </w:docPartPr>
      <w:docPartBody>
        <w:p w:rsidR="004B67AD" w:rsidRDefault="004B67AD">
          <w:pPr>
            <w:pStyle w:val="D3E18ABF5E674F72A38F22B29E43DFEA"/>
          </w:pPr>
          <w:r w:rsidRPr="005A0A93">
            <w:rPr>
              <w:rStyle w:val="Platshllartext"/>
            </w:rPr>
            <w:t>Motivering</w:t>
          </w:r>
        </w:p>
      </w:docPartBody>
    </w:docPart>
    <w:docPart>
      <w:docPartPr>
        <w:name w:val="89268E1FB38B45BE836E9D9A73E00E8F"/>
        <w:category>
          <w:name w:val="Allmänt"/>
          <w:gallery w:val="placeholder"/>
        </w:category>
        <w:types>
          <w:type w:val="bbPlcHdr"/>
        </w:types>
        <w:behaviors>
          <w:behavior w:val="content"/>
        </w:behaviors>
        <w:guid w:val="{526FD8B5-B5E1-46E9-8CB8-512CA618C38A}"/>
      </w:docPartPr>
      <w:docPartBody>
        <w:p w:rsidR="005F0BB9" w:rsidRDefault="005F0B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AD"/>
    <w:rsid w:val="004B67AD"/>
    <w:rsid w:val="005F0BB9"/>
    <w:rsid w:val="00C342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B99E03203247DC9155C4654B9AA696">
    <w:name w:val="96B99E03203247DC9155C4654B9AA696"/>
  </w:style>
  <w:style w:type="paragraph" w:customStyle="1" w:styleId="D3E18ABF5E674F72A38F22B29E43DFEA">
    <w:name w:val="D3E18ABF5E674F72A38F22B29E43D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96C10-1B5A-4F02-AA06-C706F6167766}"/>
</file>

<file path=customXml/itemProps2.xml><?xml version="1.0" encoding="utf-8"?>
<ds:datastoreItem xmlns:ds="http://schemas.openxmlformats.org/officeDocument/2006/customXml" ds:itemID="{D842F231-CD45-495C-978E-6ECC2A27BD2B}"/>
</file>

<file path=customXml/itemProps3.xml><?xml version="1.0" encoding="utf-8"?>
<ds:datastoreItem xmlns:ds="http://schemas.openxmlformats.org/officeDocument/2006/customXml" ds:itemID="{D8031247-B831-40D2-BFA5-B30761565DE0}"/>
</file>

<file path=docProps/app.xml><?xml version="1.0" encoding="utf-8"?>
<Properties xmlns="http://schemas.openxmlformats.org/officeDocument/2006/extended-properties" xmlns:vt="http://schemas.openxmlformats.org/officeDocument/2006/docPropsVTypes">
  <Template>Normal</Template>
  <TotalTime>36</TotalTime>
  <Pages>2</Pages>
  <Words>453</Words>
  <Characters>2679</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Förbjud allmän finansiering av etniska föreningar</vt:lpstr>
      <vt:lpstr>
      </vt:lpstr>
    </vt:vector>
  </TitlesOfParts>
  <Company>Sveriges riksdag</Company>
  <LinksUpToDate>false</LinksUpToDate>
  <CharactersWithSpaces>3120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