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6CE" w:rsidRPr="00EA06CE" w:rsidRDefault="00EA06CE">
      <w:pPr>
        <w:pStyle w:val="Frslagsrubrik"/>
      </w:pPr>
      <w:r w:rsidRPr="00EA06CE">
        <w:t>Förslag till riksdagsbeslut</w:t>
      </w:r>
    </w:p>
    <w:p w:rsidR="00EA06CE" w:rsidRPr="00EA06CE" w:rsidRDefault="00EA06CE">
      <w:pPr>
        <w:pStyle w:val="Hemstlatt"/>
      </w:pPr>
      <w:r w:rsidRPr="00EA06CE">
        <w:t xml:space="preserve">Riksdagen tillkännager för regeringen som sin mening vad som anförs i motionen om </w:t>
      </w:r>
      <w:r w:rsidRPr="00EA06CE">
        <w:rPr>
          <w:szCs w:val="24"/>
        </w:rPr>
        <w:t>Vattenfall som ekologiskt och ekonomiskt energitjänstföredöme.</w:t>
      </w:r>
    </w:p>
    <w:p w:rsidR="00EA06CE" w:rsidRPr="00EA06CE" w:rsidRDefault="00EA06CE">
      <w:pPr>
        <w:pStyle w:val="Rubrik1"/>
      </w:pPr>
      <w:r w:rsidRPr="00EA06CE">
        <w:t>Motivering</w:t>
      </w:r>
    </w:p>
    <w:p w:rsidR="00EA06CE" w:rsidRPr="00EA06CE" w:rsidRDefault="00EA06CE">
      <w:r w:rsidRPr="00EA06CE">
        <w:t>Enligt det nuvarande ägardirektivet skall ”bolaget inom ramen för kravet på affärsmässighet vara det ledande företaget i omställningen till en ekologisk och ekonomisk uthållig svensk energiförsörjning”.</w:t>
      </w:r>
    </w:p>
    <w:p w:rsidR="00EA06CE" w:rsidRPr="00EA06CE" w:rsidRDefault="00EA06CE">
      <w:pPr>
        <w:pStyle w:val="Normaltindrag"/>
      </w:pPr>
      <w:r w:rsidRPr="00EA06CE">
        <w:t xml:space="preserve">I samband med klimatförhandlingarna är stort fokus riktat mot att radikalt minska fossilanvändningen för att minska växthusgasutsläpp och därmed kunna hålla den globala temperaturförändringen så långt som möjligt under </w:t>
      </w:r>
      <w:smartTag w:uri="urn:schemas-microsoft-com:office:smarttags" w:element="metricconverter">
        <w:smartTagPr>
          <w:attr w:name="ProductID" w:val="2?C"/>
        </w:smartTagPr>
        <w:r w:rsidRPr="00EA06CE">
          <w:t>2°C</w:t>
        </w:r>
      </w:smartTag>
      <w:r w:rsidRPr="00EA06CE">
        <w:t xml:space="preserve"> (jämfört med 1990 års nivåer). 45 % av Vattenfalls elproduktion kommer från fossila bränslen, 33 % från kärnkraft och 22 % från förnybara energikä</w:t>
      </w:r>
      <w:r w:rsidRPr="00EA06CE">
        <w:t>l</w:t>
      </w:r>
      <w:r w:rsidRPr="00EA06CE">
        <w:t>lor.</w:t>
      </w:r>
    </w:p>
    <w:p w:rsidR="00EA06CE" w:rsidRPr="00EA06CE" w:rsidRDefault="00EA06CE">
      <w:pPr>
        <w:pStyle w:val="Normaltindrag"/>
      </w:pPr>
      <w:r w:rsidRPr="00EA06CE">
        <w:t>Enligt investeringsplan kommer</w:t>
      </w:r>
    </w:p>
    <w:p w:rsidR="00EA06CE" w:rsidRPr="00EA06CE" w:rsidRDefault="00EA06CE">
      <w:pPr>
        <w:pStyle w:val="PunktlistaBomb"/>
      </w:pPr>
      <w:r w:rsidRPr="00EA06CE">
        <w:t>49,6 % av Vattenfalls investeringar fram till 2012 att gå till fossi</w:t>
      </w:r>
      <w:r w:rsidRPr="00EA06CE">
        <w:t>l</w:t>
      </w:r>
      <w:r w:rsidRPr="00EA06CE">
        <w:t xml:space="preserve">kraft </w:t>
      </w:r>
    </w:p>
    <w:p w:rsidR="00EA06CE" w:rsidRPr="00EA06CE" w:rsidRDefault="00EA06CE">
      <w:pPr>
        <w:pStyle w:val="PunktlistaBomb"/>
        <w:spacing w:before="0"/>
      </w:pPr>
      <w:r w:rsidRPr="00EA06CE">
        <w:t>15 % till kärnkraft</w:t>
      </w:r>
    </w:p>
    <w:p w:rsidR="00EA06CE" w:rsidRPr="00EA06CE" w:rsidRDefault="00EA06CE">
      <w:pPr>
        <w:pStyle w:val="PunktlistaBomb"/>
        <w:spacing w:before="0"/>
      </w:pPr>
      <w:r w:rsidRPr="00EA06CE">
        <w:t>16,3 % till vindkraft</w:t>
      </w:r>
    </w:p>
    <w:p w:rsidR="00EA06CE" w:rsidRPr="00EA06CE" w:rsidRDefault="00EA06CE">
      <w:pPr>
        <w:pStyle w:val="PunktlistaBomb"/>
        <w:spacing w:before="0"/>
      </w:pPr>
      <w:r w:rsidRPr="00EA06CE">
        <w:t>6,9 % till hydro</w:t>
      </w:r>
    </w:p>
    <w:p w:rsidR="00EA06CE" w:rsidRPr="00EA06CE" w:rsidRDefault="00EA06CE">
      <w:pPr>
        <w:pStyle w:val="PunktlistaBomb"/>
        <w:spacing w:before="0"/>
      </w:pPr>
      <w:r w:rsidRPr="00EA06CE">
        <w:t>7,2 % till CCS</w:t>
      </w:r>
    </w:p>
    <w:p w:rsidR="00EA06CE" w:rsidRPr="00EA06CE" w:rsidRDefault="00EA06CE">
      <w:pPr>
        <w:pStyle w:val="PunktlistaBomb"/>
        <w:spacing w:before="0"/>
      </w:pPr>
      <w:r w:rsidRPr="00EA06CE">
        <w:t>5,9 % till avfall och biomassa.</w:t>
      </w:r>
    </w:p>
    <w:p w:rsidR="00EA06CE" w:rsidRPr="00EA06CE" w:rsidRDefault="00EA06CE">
      <w:r w:rsidRPr="00EA06CE">
        <w:t>Vattenfalls satsningar i kolkraft har starkt kritiserats. Med hänsyn tagen till att Vattenfall till hundra procent ägs av den svenska staten samt vikten av att snarast fasa ut den fossila användningen finns det skäl att se över Vattenfalls ägardirektiv.</w:t>
      </w:r>
    </w:p>
    <w:p w:rsidR="00EA06CE" w:rsidRPr="00EA06CE" w:rsidRDefault="00EA06CE">
      <w:pPr>
        <w:pStyle w:val="Normaltindrag"/>
      </w:pPr>
      <w:r w:rsidRPr="00EA06CE">
        <w:rPr>
          <w:spacing w:val="-2"/>
        </w:rPr>
        <w:t>I de nya direktiven bör det klart framgå att Vattenfall skall vara det ledan</w:t>
      </w:r>
      <w:r w:rsidRPr="00EA06CE">
        <w:t>de företaget i omställningen till ett ekologiskt och ekonomiskt uthålligt energ</w:t>
      </w:r>
      <w:r w:rsidRPr="00EA06CE">
        <w:t>i</w:t>
      </w:r>
      <w:r w:rsidRPr="00EA06CE">
        <w:rPr>
          <w:spacing w:val="-2"/>
        </w:rPr>
        <w:lastRenderedPageBreak/>
        <w:t>tjänsteföretag samt att den bedrivna verksamheten skall stå i överensstämmel</w:t>
      </w:r>
      <w:r w:rsidRPr="00EA06CE">
        <w:t>se med de av riksdagen antagna miljömålen.</w:t>
      </w:r>
    </w:p>
    <w:p w:rsidR="00EA06CE" w:rsidRPr="00EA06CE" w:rsidRDefault="00EA06CE">
      <w:pPr>
        <w:pStyle w:val="Normaltindrag"/>
      </w:pPr>
      <w:r w:rsidRPr="00EA06CE">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06CE">
        <w:trPr>
          <w:cantSplit/>
        </w:trPr>
        <w:tc>
          <w:tcPr>
            <w:tcW w:w="3046" w:type="dxa"/>
          </w:tcPr>
          <w:p w:rsidR="00EA06CE" w:rsidRPr="00EA06CE" w:rsidRDefault="00EA06CE">
            <w:pPr>
              <w:pStyle w:val="UnderskriftDatum"/>
              <w:spacing w:before="240"/>
            </w:pPr>
            <w:r w:rsidRPr="00EA06CE">
              <w:t>Stockholm den 4 oktober 2009</w:t>
            </w:r>
          </w:p>
        </w:tc>
        <w:tc>
          <w:tcPr>
            <w:tcW w:w="3047" w:type="dxa"/>
          </w:tcPr>
          <w:p w:rsidR="00EA06CE" w:rsidRPr="00EA06CE" w:rsidRDefault="00EA06CE">
            <w:pPr>
              <w:pStyle w:val="Underskrifter"/>
              <w:spacing w:before="240"/>
            </w:pPr>
          </w:p>
        </w:tc>
      </w:tr>
      <w:tr w:rsidR="00000000" w:rsidRPr="00EA06CE">
        <w:trPr>
          <w:cantSplit/>
        </w:trPr>
        <w:tc>
          <w:tcPr>
            <w:tcW w:w="3046" w:type="dxa"/>
          </w:tcPr>
          <w:p w:rsidR="00EA06CE" w:rsidRPr="00EA06CE" w:rsidRDefault="00EA06CE">
            <w:pPr>
              <w:pStyle w:val="Underskrifter"/>
            </w:pPr>
            <w:r w:rsidRPr="00EA06CE">
              <w:t>Anita Brodén (fp)</w:t>
            </w:r>
          </w:p>
        </w:tc>
        <w:tc>
          <w:tcPr>
            <w:tcW w:w="3046" w:type="dxa"/>
          </w:tcPr>
          <w:p w:rsidR="00EA06CE" w:rsidRPr="00EA06CE" w:rsidRDefault="00EA06CE">
            <w:pPr>
              <w:pStyle w:val="Underskrifter"/>
            </w:pPr>
          </w:p>
        </w:tc>
      </w:tr>
    </w:tbl>
    <w:p w:rsidR="00EA06CE" w:rsidRPr="00EA06CE" w:rsidRDefault="00EA06CE">
      <w:pPr>
        <w:pStyle w:val="Normaltindrag"/>
      </w:pPr>
    </w:p>
    <w:sectPr w:rsidR="00000000" w:rsidRPr="00EA06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6CE" w:rsidRPr="00EA06CE" w:rsidRDefault="00EA06CE">
      <w:r w:rsidRPr="00EA06CE">
        <w:separator/>
      </w:r>
    </w:p>
  </w:endnote>
  <w:endnote w:type="continuationSeparator" w:id="0">
    <w:p w:rsidR="00EA06CE" w:rsidRPr="00EA06CE" w:rsidRDefault="00EA06CE">
      <w:r w:rsidRPr="00EA06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6CE" w:rsidRPr="00EA06CE" w:rsidRDefault="00EA06CE">
    <w:pPr>
      <w:pStyle w:val="Sidfot"/>
    </w:pPr>
    <w:r w:rsidRPr="00EA06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834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CE" w:rsidRDefault="00EA06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6CE" w:rsidRDefault="00EA06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6CE" w:rsidRPr="00EA06CE" w:rsidRDefault="00EA06CE">
    <w:pPr>
      <w:pStyle w:val="Sidfot"/>
    </w:pPr>
    <w:r w:rsidRPr="00EA06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047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CE" w:rsidRDefault="00EA06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6CE" w:rsidRDefault="00EA06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6CE" w:rsidRPr="00EA06CE" w:rsidRDefault="00EA06CE">
    <w:pPr>
      <w:pStyle w:val="Sidfot"/>
    </w:pPr>
    <w:r w:rsidRPr="00EA06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097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CE" w:rsidRDefault="00EA06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6CE" w:rsidRDefault="00EA06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6CE" w:rsidRPr="00EA06CE" w:rsidRDefault="00EA06CE">
      <w:r w:rsidRPr="00EA06CE">
        <w:separator/>
      </w:r>
    </w:p>
  </w:footnote>
  <w:footnote w:type="continuationSeparator" w:id="0">
    <w:p w:rsidR="00EA06CE" w:rsidRPr="00EA06CE" w:rsidRDefault="00EA06CE">
      <w:r w:rsidRPr="00EA06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6CE" w:rsidRPr="00EA06CE" w:rsidRDefault="00EA06CE">
    <w:pPr>
      <w:pStyle w:val="Sidhuvud"/>
    </w:pPr>
    <w:r w:rsidRPr="00EA06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2308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CE" w:rsidRDefault="00EA06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6CE" w:rsidRDefault="00EA06C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6CE" w:rsidRPr="00EA06CE" w:rsidRDefault="00EA06CE">
    <w:pPr>
      <w:pStyle w:val="Sidhuvud"/>
    </w:pPr>
    <w:r w:rsidRPr="00EA06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741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6CE" w:rsidRDefault="00EA06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6CE" w:rsidRDefault="00EA06C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6CE" w:rsidRPr="00EA06CE" w:rsidRDefault="00EA06CE">
    <w:pPr>
      <w:pStyle w:val="FSHNormal"/>
      <w:tabs>
        <w:tab w:val="right" w:pos="5840"/>
      </w:tabs>
    </w:pPr>
    <w:r w:rsidRPr="00EA06CE">
      <w:br/>
    </w:r>
    <w:r w:rsidRPr="00EA06CE">
      <w:fldChar w:fldCharType="begin" w:fldLock="1"/>
    </w:r>
    <w:r w:rsidRPr="00EA06CE">
      <w:instrText xml:space="preserve"> DOCPROPERTY</w:instrText>
    </w:r>
    <w:r w:rsidRPr="00EA06CE">
      <w:rPr>
        <w:sz w:val="18"/>
      </w:rPr>
      <w:instrText xml:space="preserve"> "YearUser" *\charformat </w:instrText>
    </w:r>
    <w:r w:rsidRPr="00EA06CE">
      <w:fldChar w:fldCharType="separate"/>
    </w:r>
    <w:r w:rsidRPr="00EA06CE">
      <w:t>2009/10</w:t>
    </w:r>
    <w:r w:rsidRPr="00EA06CE">
      <w:fldChar w:fldCharType="end"/>
    </w:r>
    <w:r w:rsidRPr="00EA06CE">
      <w:t xml:space="preserve"> </w:t>
    </w:r>
    <w:r w:rsidRPr="00EA06CE">
      <w:tab/>
      <w:t xml:space="preserve">mnr: </w:t>
    </w:r>
    <w:r w:rsidRPr="00EA06CE">
      <w:fldChar w:fldCharType="begin" w:fldLock="1"/>
    </w:r>
    <w:r w:rsidRPr="00EA06CE">
      <w:instrText xml:space="preserve"> DOCPROPERTY</w:instrText>
    </w:r>
    <w:r w:rsidRPr="00EA06CE">
      <w:rPr>
        <w:sz w:val="18"/>
      </w:rPr>
      <w:instrText xml:space="preserve"> "Motionsnummer" *\charformat </w:instrText>
    </w:r>
    <w:r w:rsidRPr="00EA06CE">
      <w:fldChar w:fldCharType="separate"/>
    </w:r>
    <w:r w:rsidRPr="00EA06CE">
      <w:t>N371</w:t>
    </w:r>
    <w:r w:rsidRPr="00EA06CE">
      <w:fldChar w:fldCharType="end"/>
    </w:r>
    <w:r w:rsidRPr="00EA06CE">
      <w:br/>
    </w:r>
    <w:r w:rsidRPr="00EA06CE">
      <w:fldChar w:fldCharType="begin" w:fldLock="1"/>
    </w:r>
    <w:r w:rsidRPr="00EA06CE">
      <w:instrText xml:space="preserve"> DOCPROPERTY</w:instrText>
    </w:r>
    <w:r w:rsidRPr="00EA06CE">
      <w:rPr>
        <w:sz w:val="18"/>
      </w:rPr>
      <w:instrText xml:space="preserve"> "Samling" *\charformat </w:instrText>
    </w:r>
    <w:r w:rsidRPr="00EA06CE">
      <w:fldChar w:fldCharType="end"/>
    </w:r>
    <w:r w:rsidRPr="00EA06CE">
      <w:tab/>
      <w:t xml:space="preserve">pnr: </w:t>
    </w:r>
    <w:r w:rsidRPr="00EA06CE">
      <w:fldChar w:fldCharType="begin" w:fldLock="1"/>
    </w:r>
    <w:r w:rsidRPr="00EA06CE">
      <w:instrText xml:space="preserve"> DOCPROPERTY</w:instrText>
    </w:r>
    <w:r w:rsidRPr="00EA06CE">
      <w:rPr>
        <w:sz w:val="18"/>
      </w:rPr>
      <w:instrText xml:space="preserve"> "Partinummer" *\charformat </w:instrText>
    </w:r>
    <w:r w:rsidRPr="00EA06CE">
      <w:fldChar w:fldCharType="separate"/>
    </w:r>
    <w:r w:rsidRPr="00EA06CE">
      <w:t>fp1165</w:t>
    </w:r>
    <w:r w:rsidRPr="00EA06CE">
      <w:fldChar w:fldCharType="end"/>
    </w:r>
  </w:p>
  <w:p w:rsidR="00EA06CE" w:rsidRPr="00EA06CE" w:rsidRDefault="00EA06CE">
    <w:pPr>
      <w:pStyle w:val="FSHRub1"/>
    </w:pPr>
    <w:r w:rsidRPr="00EA06CE">
      <w:t>Motion till riksdagen</w:t>
    </w:r>
    <w:r w:rsidRPr="00EA06CE">
      <w:br/>
    </w:r>
    <w:r w:rsidRPr="00EA06CE">
      <w:fldChar w:fldCharType="begin" w:fldLock="1"/>
    </w:r>
    <w:r w:rsidRPr="00EA06CE">
      <w:instrText xml:space="preserve"> DOCPROPERTY "YearUser" *\charformat </w:instrText>
    </w:r>
    <w:r w:rsidRPr="00EA06CE">
      <w:fldChar w:fldCharType="separate"/>
    </w:r>
    <w:r w:rsidRPr="00EA06CE">
      <w:t>2009/10</w:t>
    </w:r>
    <w:r w:rsidRPr="00EA06CE">
      <w:fldChar w:fldCharType="end"/>
    </w:r>
    <w:r w:rsidRPr="00EA06CE">
      <w:t>:</w:t>
    </w:r>
    <w:r w:rsidRPr="00EA06CE">
      <w:fldChar w:fldCharType="begin" w:fldLock="1"/>
    </w:r>
    <w:r w:rsidRPr="00EA06CE">
      <w:instrText xml:space="preserve"> DOCPROPERTY "Motionsnummer" *\charformat </w:instrText>
    </w:r>
    <w:r w:rsidRPr="00EA06CE">
      <w:fldChar w:fldCharType="separate"/>
    </w:r>
    <w:r w:rsidRPr="00EA06CE">
      <w:t>N371</w:t>
    </w:r>
    <w:r w:rsidRPr="00EA06CE">
      <w:fldChar w:fldCharType="end"/>
    </w:r>
  </w:p>
  <w:p w:rsidR="00EA06CE" w:rsidRPr="00EA06CE" w:rsidRDefault="00EA06CE">
    <w:pPr>
      <w:pStyle w:val="FSHNormalS5"/>
    </w:pPr>
    <w:r w:rsidRPr="00EA06CE">
      <w:fldChar w:fldCharType="begin" w:fldLock="1"/>
    </w:r>
    <w:r w:rsidRPr="00EA06CE">
      <w:instrText xml:space="preserve"> DOCPROPERTY "MotionarText" *\charformat </w:instrText>
    </w:r>
    <w:r w:rsidRPr="00EA06CE">
      <w:fldChar w:fldCharType="separate"/>
    </w:r>
    <w:r w:rsidRPr="00EA06CE">
      <w:t>av Anita Brodén (fp)</w:t>
    </w:r>
    <w:r w:rsidRPr="00EA06CE">
      <w:fldChar w:fldCharType="end"/>
    </w:r>
    <w:r w:rsidRPr="00EA06CE">
      <w:br/>
    </w:r>
    <w:r w:rsidRPr="00EA06CE">
      <w:fldChar w:fldCharType="begin" w:fldLock="1"/>
    </w:r>
    <w:r w:rsidRPr="00EA06CE">
      <w:instrText xml:space="preserve"> DOCPROPERTY "SvarFrasKort" *\charformat </w:instrText>
    </w:r>
    <w:r w:rsidRPr="00EA06CE">
      <w:fldChar w:fldCharType="end"/>
    </w:r>
  </w:p>
  <w:p w:rsidR="00EA06CE" w:rsidRPr="00EA06CE" w:rsidRDefault="00EA06CE">
    <w:pPr>
      <w:pStyle w:val="FSHTitel"/>
    </w:pPr>
    <w:r w:rsidRPr="00EA06CE">
      <w:fldChar w:fldCharType="begin" w:fldLock="1"/>
    </w:r>
    <w:r w:rsidRPr="00EA06CE">
      <w:instrText xml:space="preserve"> DOCPROPERTY</w:instrText>
    </w:r>
    <w:r w:rsidRPr="00EA06CE">
      <w:rPr>
        <w:sz w:val="18"/>
      </w:rPr>
      <w:instrText xml:space="preserve"> "RubrikSvar" *\charformat </w:instrText>
    </w:r>
    <w:r w:rsidRPr="00EA06CE">
      <w:fldChar w:fldCharType="separate"/>
    </w:r>
    <w:r w:rsidRPr="00EA06CE">
      <w:t>Vattenfall som föredöme</w:t>
    </w:r>
    <w:r w:rsidRPr="00EA06CE">
      <w:fldChar w:fldCharType="end"/>
    </w:r>
  </w:p>
  <w:p w:rsidR="00EA06CE" w:rsidRPr="00EA06CE" w:rsidRDefault="00EA06CE">
    <w:pPr>
      <w:pStyle w:val="Normal00"/>
    </w:pPr>
  </w:p>
  <w:p w:rsidR="00EA06CE" w:rsidRPr="00EA06CE" w:rsidRDefault="00EA06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0EE3FAE"/>
    <w:multiLevelType w:val="hybridMultilevel"/>
    <w:tmpl w:val="5032E80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848189F"/>
    <w:multiLevelType w:val="hybridMultilevel"/>
    <w:tmpl w:val="00C6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5812564">
    <w:abstractNumId w:val="8"/>
  </w:num>
  <w:num w:numId="2" w16cid:durableId="228345968">
    <w:abstractNumId w:val="9"/>
  </w:num>
  <w:num w:numId="3" w16cid:durableId="761608272">
    <w:abstractNumId w:val="8"/>
  </w:num>
  <w:num w:numId="4" w16cid:durableId="329911419">
    <w:abstractNumId w:val="9"/>
  </w:num>
  <w:num w:numId="5" w16cid:durableId="1918712992">
    <w:abstractNumId w:val="15"/>
  </w:num>
  <w:num w:numId="6" w16cid:durableId="2106606412">
    <w:abstractNumId w:val="10"/>
  </w:num>
  <w:num w:numId="7" w16cid:durableId="1999069372">
    <w:abstractNumId w:val="12"/>
  </w:num>
  <w:num w:numId="8" w16cid:durableId="1404181417">
    <w:abstractNumId w:val="14"/>
  </w:num>
  <w:num w:numId="9" w16cid:durableId="1266308199">
    <w:abstractNumId w:val="8"/>
  </w:num>
  <w:num w:numId="10" w16cid:durableId="1102919213">
    <w:abstractNumId w:val="3"/>
  </w:num>
  <w:num w:numId="11" w16cid:durableId="157353771">
    <w:abstractNumId w:val="2"/>
  </w:num>
  <w:num w:numId="12" w16cid:durableId="887571622">
    <w:abstractNumId w:val="1"/>
  </w:num>
  <w:num w:numId="13" w16cid:durableId="1569655676">
    <w:abstractNumId w:val="0"/>
  </w:num>
  <w:num w:numId="14" w16cid:durableId="1243177852">
    <w:abstractNumId w:val="9"/>
  </w:num>
  <w:num w:numId="15" w16cid:durableId="1468545353">
    <w:abstractNumId w:val="7"/>
  </w:num>
  <w:num w:numId="16" w16cid:durableId="1549800649">
    <w:abstractNumId w:val="6"/>
  </w:num>
  <w:num w:numId="17" w16cid:durableId="643240333">
    <w:abstractNumId w:val="5"/>
  </w:num>
  <w:num w:numId="18" w16cid:durableId="60912961">
    <w:abstractNumId w:val="4"/>
  </w:num>
  <w:num w:numId="19" w16cid:durableId="168062753">
    <w:abstractNumId w:val="13"/>
  </w:num>
  <w:num w:numId="20" w16cid:durableId="355229557">
    <w:abstractNumId w:val="11"/>
  </w:num>
  <w:num w:numId="21" w16cid:durableId="1602840708">
    <w:abstractNumId w:val="12"/>
  </w:num>
  <w:num w:numId="22" w16cid:durableId="1779061177">
    <w:abstractNumId w:val="10"/>
  </w:num>
  <w:num w:numId="23" w16cid:durableId="1555039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EF8F305-E5EC-4D88-A3F3-0EBCBA593D5F}"/>
  </w:docVars>
  <w:rsids>
    <w:rsidRoot w:val="000622D7"/>
    <w:rsid w:val="000622D7"/>
    <w:rsid w:val="00EA06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CA9D8DB-A3C8-4F60-A862-A62E061E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link w:val="HTML-frformatera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sz w:val="20"/>
      <w:lang w:val="en-US" w:eastAsia="en-US"/>
    </w:rPr>
  </w:style>
  <w:style w:type="character" w:customStyle="1" w:styleId="HTML-frformateradChar">
    <w:name w:val="HTML - förformaterad Char"/>
    <w:basedOn w:val="Standardstycketeckensnitt"/>
    <w:link w:val="HTML-frformaterad"/>
    <w:semiHidden/>
    <w:locked/>
    <w:rPr>
      <w:rFonts w:ascii="Courier New" w:eastAsia="Calibri" w:hAnsi="Courier New" w:cs="Courier New"/>
      <w:lang w:val="en-US" w:eastAsia="en-US"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stParagraph">
    <w:name w:val="List Paragraph"/>
    <w:basedOn w:val="Normal"/>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1356</Characters>
  <Application>Microsoft Office Word</Application>
  <DocSecurity>4</DocSecurity>
  <Lines>33</Lines>
  <Paragraphs>19</Paragraphs>
  <ScaleCrop>false</ScaleCrop>
  <HeadingPairs>
    <vt:vector size="2" baseType="variant">
      <vt:variant>
        <vt:lpstr>Rubrik</vt:lpstr>
      </vt:variant>
      <vt:variant>
        <vt:i4>1</vt:i4>
      </vt:variant>
    </vt:vector>
  </HeadingPairs>
  <TitlesOfParts>
    <vt:vector size="1" baseType="lpstr">
      <vt:lpstr>fp1165</vt:lpstr>
    </vt:vector>
  </TitlesOfParts>
  <Company>Riksdagen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fp1165</dc:title>
  <dc:subject>fp1165</dc:subject>
  <dc:creator>Riksdagen</dc:creator>
  <cp:keywords>Riksdagen</cp:keywords>
  <dc:description>Nya formatmallshantering för förslag+urix bakåtkomp+könamn</dc:description>
  <cp:lastModifiedBy>Lars Brink</cp:lastModifiedBy>
  <cp:revision>2</cp:revision>
  <cp:lastPrinted>2010-01-29T06:41:00Z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Vattenfall som föredöme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Vattenfall som föredöme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20092010000001020112000011650069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20092010000001020112000011650069</vt:lpwstr>
  </property>
  <property fmtid="{D5CDD505-2E9C-101B-9397-08002B2CF9AE}" pid="50" name="nummer">
    <vt:lpwstr>371</vt:lpwstr>
  </property>
  <property fmtid="{D5CDD505-2E9C-101B-9397-08002B2CF9AE}" pid="51" name="utskottsbeteckning">
    <vt:lpwstr>N</vt:lpwstr>
  </property>
  <property fmtid="{D5CDD505-2E9C-101B-9397-08002B2CF9AE}" pid="52" name="GlobalUID">
    <vt:lpwstr>{A5B902C3-77B4-4524-AAFD-AC6255EC5254}</vt:lpwstr>
  </property>
  <property fmtid="{D5CDD505-2E9C-101B-9397-08002B2CF9AE}" pid="53" name="Överföringar">
    <vt:i4>0</vt:i4>
  </property>
  <property fmtid="{D5CDD505-2E9C-101B-9397-08002B2CF9AE}" pid="54" name="Checksum">
    <vt:lpwstr>*0014246252208*</vt:lpwstr>
  </property>
  <property fmtid="{D5CDD505-2E9C-101B-9397-08002B2CF9AE}" pid="55" name="skuggnummer">
    <vt:lpwstr>2576</vt:lpwstr>
  </property>
  <property fmtid="{D5CDD505-2E9C-101B-9397-08002B2CF9AE}" pid="56" name="urixVersion">
    <vt:lpwstr>4.1.0.6</vt:lpwstr>
  </property>
  <property fmtid="{D5CDD505-2E9C-101B-9397-08002B2CF9AE}" pid="57" name="urixOrigin">
    <vt:lpwstr>100129 07:41:32.077</vt:lpwstr>
  </property>
  <property fmtid="{D5CDD505-2E9C-101B-9397-08002B2CF9AE}" pid="58" name="urixGuid">
    <vt:lpwstr>{A8A61776-0ED4-49BD-9E5F-D0E0696D4A93}</vt:lpwstr>
  </property>
</Properties>
</file>