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2018/19</w:t>
            </w:r>
            <w:r w:rsidR="0096348C">
              <w:rPr>
                <w:b/>
              </w:rPr>
              <w:t>:</w:t>
            </w:r>
            <w:r w:rsidR="000B4A9D">
              <w:rPr>
                <w:b/>
              </w:rPr>
              <w:t>8</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780720" w:rsidP="0096348C">
            <w:r>
              <w:t>2018</w:t>
            </w:r>
            <w:r w:rsidR="009D6560">
              <w:t>-</w:t>
            </w:r>
            <w:r w:rsidR="000B4A9D">
              <w:t>11-29</w:t>
            </w:r>
          </w:p>
        </w:tc>
      </w:tr>
      <w:tr w:rsidR="0096348C" w:rsidTr="00012D39">
        <w:tc>
          <w:tcPr>
            <w:tcW w:w="1985" w:type="dxa"/>
          </w:tcPr>
          <w:p w:rsidR="0096348C" w:rsidRDefault="0096348C" w:rsidP="0096348C">
            <w:r>
              <w:t>TID</w:t>
            </w:r>
          </w:p>
        </w:tc>
        <w:tc>
          <w:tcPr>
            <w:tcW w:w="6463" w:type="dxa"/>
          </w:tcPr>
          <w:p w:rsidR="00D12EAD" w:rsidRDefault="000B4A9D" w:rsidP="0096348C">
            <w:r>
              <w:t>10.00-</w:t>
            </w:r>
            <w:r w:rsidR="000243FD">
              <w:t>11.35</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A4494C" w:rsidRPr="000B4A9D" w:rsidRDefault="00A4494C" w:rsidP="00A4494C">
            <w:pPr>
              <w:tabs>
                <w:tab w:val="left" w:pos="1701"/>
              </w:tabs>
              <w:rPr>
                <w:b/>
                <w:snapToGrid w:val="0"/>
              </w:rPr>
            </w:pPr>
            <w:r w:rsidRPr="000B4A9D">
              <w:rPr>
                <w:b/>
                <w:snapToGrid w:val="0"/>
              </w:rPr>
              <w:t>Skatteverket</w:t>
            </w:r>
          </w:p>
          <w:p w:rsidR="00A4494C" w:rsidRDefault="00A4494C" w:rsidP="00A4494C">
            <w:pPr>
              <w:tabs>
                <w:tab w:val="left" w:pos="1701"/>
              </w:tabs>
              <w:rPr>
                <w:snapToGrid w:val="0"/>
              </w:rPr>
            </w:pPr>
          </w:p>
          <w:p w:rsidR="00A4494C" w:rsidRDefault="00A4494C" w:rsidP="00A4494C">
            <w:pPr>
              <w:tabs>
                <w:tab w:val="left" w:pos="1701"/>
              </w:tabs>
              <w:rPr>
                <w:snapToGrid w:val="0"/>
              </w:rPr>
            </w:pPr>
            <w:r>
              <w:rPr>
                <w:rFonts w:eastAsiaTheme="minorHAnsi"/>
                <w:color w:val="000000"/>
                <w:szCs w:val="24"/>
                <w:lang w:eastAsia="en-US"/>
              </w:rPr>
              <w:t>Generaldirektör Katrin Westling Palm,</w:t>
            </w:r>
            <w:r w:rsidR="00DA0993">
              <w:rPr>
                <w:rFonts w:eastAsiaTheme="minorHAnsi"/>
                <w:color w:val="000000"/>
                <w:szCs w:val="24"/>
                <w:lang w:eastAsia="en-US"/>
              </w:rPr>
              <w:t xml:space="preserve"> sektionschef Charlotta </w:t>
            </w:r>
            <w:proofErr w:type="spellStart"/>
            <w:r w:rsidR="00DA0993">
              <w:rPr>
                <w:rFonts w:eastAsiaTheme="minorHAnsi"/>
                <w:color w:val="000000"/>
                <w:szCs w:val="24"/>
                <w:lang w:eastAsia="en-US"/>
              </w:rPr>
              <w:t>Wess</w:t>
            </w:r>
            <w:r w:rsidR="00915FD7">
              <w:rPr>
                <w:rFonts w:eastAsiaTheme="minorHAnsi"/>
                <w:color w:val="000000"/>
                <w:szCs w:val="24"/>
                <w:lang w:eastAsia="en-US"/>
              </w:rPr>
              <w:t>l</w:t>
            </w:r>
            <w:r w:rsidR="00DA0993">
              <w:rPr>
                <w:rFonts w:eastAsiaTheme="minorHAnsi"/>
                <w:color w:val="000000"/>
                <w:szCs w:val="24"/>
                <w:lang w:eastAsia="en-US"/>
              </w:rPr>
              <w:t>a</w:t>
            </w:r>
            <w:r w:rsidR="00915FD7">
              <w:rPr>
                <w:rFonts w:eastAsiaTheme="minorHAnsi"/>
                <w:color w:val="000000"/>
                <w:szCs w:val="24"/>
                <w:lang w:eastAsia="en-US"/>
              </w:rPr>
              <w:t>u</w:t>
            </w:r>
            <w:proofErr w:type="spellEnd"/>
            <w:r w:rsidR="00915FD7">
              <w:rPr>
                <w:rFonts w:eastAsiaTheme="minorHAnsi"/>
                <w:color w:val="000000"/>
                <w:szCs w:val="24"/>
                <w:lang w:eastAsia="en-US"/>
              </w:rPr>
              <w:t xml:space="preserve"> och</w:t>
            </w:r>
            <w:r w:rsidR="00F376C5">
              <w:rPr>
                <w:rFonts w:eastAsiaTheme="minorHAnsi"/>
                <w:color w:val="000000"/>
                <w:szCs w:val="24"/>
                <w:lang w:eastAsia="en-US"/>
              </w:rPr>
              <w:t xml:space="preserve"> chef för skatteavdelningen</w:t>
            </w:r>
            <w:r>
              <w:rPr>
                <w:rFonts w:eastAsiaTheme="minorHAnsi"/>
                <w:color w:val="000000"/>
                <w:szCs w:val="24"/>
                <w:lang w:eastAsia="en-US"/>
              </w:rPr>
              <w:t xml:space="preserve"> Marie Carlsson, Skatteverket, </w:t>
            </w:r>
            <w:r>
              <w:rPr>
                <w:snapToGrid w:val="0"/>
              </w:rPr>
              <w:t>informerade och besvarade frågor om Skatteverkets verksamhet.</w:t>
            </w:r>
          </w:p>
          <w:p w:rsidR="002908A6" w:rsidRDefault="002908A6" w:rsidP="00A4494C">
            <w:pPr>
              <w:tabs>
                <w:tab w:val="left" w:pos="1701"/>
              </w:tabs>
              <w:rPr>
                <w:snapToGrid w:val="0"/>
              </w:rPr>
            </w:pPr>
          </w:p>
        </w:tc>
      </w:tr>
      <w:tr w:rsidR="00610F9E" w:rsidTr="00D12EAD">
        <w:tc>
          <w:tcPr>
            <w:tcW w:w="567" w:type="dxa"/>
          </w:tcPr>
          <w:p w:rsidR="00610F9E" w:rsidRDefault="00610F9E" w:rsidP="0096348C">
            <w:pPr>
              <w:tabs>
                <w:tab w:val="left" w:pos="1701"/>
              </w:tabs>
              <w:rPr>
                <w:b/>
                <w:snapToGrid w:val="0"/>
              </w:rPr>
            </w:pPr>
            <w:r>
              <w:rPr>
                <w:b/>
                <w:snapToGrid w:val="0"/>
              </w:rPr>
              <w:t>§ 2</w:t>
            </w:r>
          </w:p>
        </w:tc>
        <w:tc>
          <w:tcPr>
            <w:tcW w:w="6946" w:type="dxa"/>
            <w:gridSpan w:val="2"/>
          </w:tcPr>
          <w:p w:rsidR="00A4494C" w:rsidRPr="004C2557" w:rsidRDefault="00A4494C" w:rsidP="00A4494C">
            <w:pPr>
              <w:tabs>
                <w:tab w:val="left" w:pos="1701"/>
              </w:tabs>
              <w:rPr>
                <w:b/>
                <w:snapToGrid w:val="0"/>
              </w:rPr>
            </w:pPr>
            <w:r w:rsidRPr="004C2557">
              <w:rPr>
                <w:b/>
                <w:snapToGrid w:val="0"/>
              </w:rPr>
              <w:t>Medgivande att närvara</w:t>
            </w:r>
          </w:p>
          <w:p w:rsidR="00A4494C" w:rsidRDefault="00A4494C" w:rsidP="00A4494C">
            <w:pPr>
              <w:tabs>
                <w:tab w:val="left" w:pos="1701"/>
              </w:tabs>
              <w:rPr>
                <w:snapToGrid w:val="0"/>
              </w:rPr>
            </w:pPr>
          </w:p>
          <w:p w:rsidR="00A4494C" w:rsidRDefault="00A4494C" w:rsidP="00A4494C">
            <w:pPr>
              <w:tabs>
                <w:tab w:val="left" w:pos="1701"/>
              </w:tabs>
              <w:rPr>
                <w:snapToGrid w:val="0"/>
              </w:rPr>
            </w:pPr>
            <w:r>
              <w:rPr>
                <w:snapToGrid w:val="0"/>
              </w:rPr>
              <w:t>Utskottet medgav att föredragande Caroline Jender Pamrin från EU-nämndens kansli fick närvara under sammanträdet vid punkterna 2-5 på föredragningslistan.</w:t>
            </w:r>
          </w:p>
          <w:p w:rsidR="00610F9E" w:rsidRPr="000B4A9D" w:rsidRDefault="00610F9E" w:rsidP="00A4494C">
            <w:pPr>
              <w:tabs>
                <w:tab w:val="left" w:pos="1701"/>
              </w:tabs>
              <w:rPr>
                <w:b/>
                <w:snapToGrid w:val="0"/>
              </w:rPr>
            </w:pPr>
          </w:p>
        </w:tc>
      </w:tr>
      <w:tr w:rsidR="000B4A9D" w:rsidTr="00D12EAD">
        <w:tc>
          <w:tcPr>
            <w:tcW w:w="567" w:type="dxa"/>
          </w:tcPr>
          <w:p w:rsidR="000B4A9D" w:rsidRDefault="000B4A9D" w:rsidP="0096348C">
            <w:pPr>
              <w:tabs>
                <w:tab w:val="left" w:pos="1701"/>
              </w:tabs>
              <w:rPr>
                <w:b/>
                <w:snapToGrid w:val="0"/>
              </w:rPr>
            </w:pPr>
            <w:r>
              <w:rPr>
                <w:b/>
                <w:snapToGrid w:val="0"/>
              </w:rPr>
              <w:t xml:space="preserve">§ </w:t>
            </w:r>
            <w:r w:rsidR="00610F9E">
              <w:rPr>
                <w:b/>
                <w:snapToGrid w:val="0"/>
              </w:rPr>
              <w:t>3</w:t>
            </w:r>
          </w:p>
        </w:tc>
        <w:tc>
          <w:tcPr>
            <w:tcW w:w="6946" w:type="dxa"/>
            <w:gridSpan w:val="2"/>
          </w:tcPr>
          <w:p w:rsidR="000B4A9D" w:rsidRPr="00127097" w:rsidRDefault="000B4A9D" w:rsidP="000B4A9D">
            <w:pPr>
              <w:tabs>
                <w:tab w:val="left" w:pos="1701"/>
              </w:tabs>
              <w:rPr>
                <w:b/>
                <w:snapToGrid w:val="0"/>
              </w:rPr>
            </w:pPr>
            <w:r w:rsidRPr="00127097">
              <w:rPr>
                <w:b/>
                <w:snapToGrid w:val="0"/>
              </w:rPr>
              <w:t>Aktuella EU-frågor</w:t>
            </w:r>
          </w:p>
          <w:p w:rsidR="000B4A9D" w:rsidRDefault="000B4A9D" w:rsidP="000B4A9D">
            <w:pPr>
              <w:tabs>
                <w:tab w:val="left" w:pos="1701"/>
              </w:tabs>
              <w:rPr>
                <w:snapToGrid w:val="0"/>
              </w:rPr>
            </w:pPr>
          </w:p>
          <w:p w:rsidR="000B4A9D" w:rsidRDefault="00127097" w:rsidP="00127097">
            <w:pPr>
              <w:tabs>
                <w:tab w:val="left" w:pos="1701"/>
              </w:tabs>
              <w:rPr>
                <w:snapToGrid w:val="0"/>
              </w:rPr>
            </w:pPr>
            <w:r w:rsidRPr="00127097">
              <w:rPr>
                <w:snapToGrid w:val="0"/>
              </w:rPr>
              <w:t xml:space="preserve">Statssekreterare Leif Jakobsson, </w:t>
            </w:r>
            <w:r w:rsidR="004E145A" w:rsidRPr="004E145A">
              <w:rPr>
                <w:snapToGrid w:val="0"/>
              </w:rPr>
              <w:t>finansrådet Linda Haggren, kanslirådet Marc Gren samt ämnesrådet Ann-Christine Ålander</w:t>
            </w:r>
            <w:r w:rsidR="003C0AEE">
              <w:rPr>
                <w:snapToGrid w:val="0"/>
              </w:rPr>
              <w:t xml:space="preserve">, </w:t>
            </w:r>
            <w:r w:rsidRPr="00127097">
              <w:rPr>
                <w:snapToGrid w:val="0"/>
              </w:rPr>
              <w:t>Finansdepartementet</w:t>
            </w:r>
            <w:r w:rsidR="003C0AEE">
              <w:rPr>
                <w:snapToGrid w:val="0"/>
              </w:rPr>
              <w:t xml:space="preserve"> informerade om aktuella skattefrågor.</w:t>
            </w:r>
          </w:p>
          <w:p w:rsidR="006702DC" w:rsidRDefault="006702DC" w:rsidP="00127097">
            <w:pPr>
              <w:tabs>
                <w:tab w:val="left" w:pos="1701"/>
              </w:tabs>
              <w:rPr>
                <w:snapToGrid w:val="0"/>
              </w:rPr>
            </w:pPr>
          </w:p>
        </w:tc>
      </w:tr>
      <w:tr w:rsidR="000B4A9D" w:rsidTr="00D12EAD">
        <w:tc>
          <w:tcPr>
            <w:tcW w:w="567" w:type="dxa"/>
          </w:tcPr>
          <w:p w:rsidR="000B4A9D" w:rsidRDefault="000B4A9D" w:rsidP="0096348C">
            <w:pPr>
              <w:tabs>
                <w:tab w:val="left" w:pos="1701"/>
              </w:tabs>
              <w:rPr>
                <w:b/>
                <w:snapToGrid w:val="0"/>
              </w:rPr>
            </w:pPr>
            <w:r>
              <w:rPr>
                <w:b/>
                <w:snapToGrid w:val="0"/>
              </w:rPr>
              <w:t xml:space="preserve">§ </w:t>
            </w:r>
            <w:r w:rsidR="00610F9E">
              <w:rPr>
                <w:b/>
                <w:snapToGrid w:val="0"/>
              </w:rPr>
              <w:t>4</w:t>
            </w:r>
          </w:p>
        </w:tc>
        <w:tc>
          <w:tcPr>
            <w:tcW w:w="6946" w:type="dxa"/>
            <w:gridSpan w:val="2"/>
          </w:tcPr>
          <w:p w:rsidR="000B4A9D" w:rsidRPr="003C0AEE" w:rsidRDefault="003C0AEE" w:rsidP="000B4A9D">
            <w:pPr>
              <w:tabs>
                <w:tab w:val="left" w:pos="1701"/>
              </w:tabs>
              <w:rPr>
                <w:b/>
                <w:snapToGrid w:val="0"/>
              </w:rPr>
            </w:pPr>
            <w:r w:rsidRPr="003C0AEE">
              <w:rPr>
                <w:b/>
                <w:snapToGrid w:val="0"/>
              </w:rPr>
              <w:t>Digital beskattning</w:t>
            </w:r>
          </w:p>
          <w:p w:rsidR="003C0AEE" w:rsidRDefault="003C0AEE" w:rsidP="000B4A9D">
            <w:pPr>
              <w:tabs>
                <w:tab w:val="left" w:pos="1701"/>
              </w:tabs>
              <w:rPr>
                <w:snapToGrid w:val="0"/>
              </w:rPr>
            </w:pPr>
          </w:p>
          <w:p w:rsidR="003C0AEE" w:rsidRDefault="003C0AEE" w:rsidP="000B4A9D">
            <w:pPr>
              <w:tabs>
                <w:tab w:val="left" w:pos="1701"/>
              </w:tabs>
              <w:rPr>
                <w:snapToGrid w:val="0"/>
              </w:rPr>
            </w:pPr>
            <w:r>
              <w:rPr>
                <w:snapToGrid w:val="0"/>
              </w:rPr>
              <w:t>Utskottet överlade med s</w:t>
            </w:r>
            <w:r w:rsidRPr="00127097">
              <w:rPr>
                <w:snapToGrid w:val="0"/>
              </w:rPr>
              <w:t>tatssekreterare Leif Jakobsson</w:t>
            </w:r>
            <w:r>
              <w:rPr>
                <w:snapToGrid w:val="0"/>
              </w:rPr>
              <w:t xml:space="preserve"> åtföljt av</w:t>
            </w:r>
            <w:r w:rsidRPr="00127097">
              <w:rPr>
                <w:snapToGrid w:val="0"/>
              </w:rPr>
              <w:t xml:space="preserve"> </w:t>
            </w:r>
            <w:r w:rsidRPr="004E145A">
              <w:rPr>
                <w:snapToGrid w:val="0"/>
              </w:rPr>
              <w:t>finansrådet Linda Haggren, kanslirådet Marc Gren samt ämnesrådet Ann-Christine Ålander</w:t>
            </w:r>
            <w:r>
              <w:rPr>
                <w:snapToGrid w:val="0"/>
              </w:rPr>
              <w:t xml:space="preserve">, </w:t>
            </w:r>
            <w:r w:rsidRPr="00127097">
              <w:rPr>
                <w:snapToGrid w:val="0"/>
              </w:rPr>
              <w:t>Finansdepartementet</w:t>
            </w:r>
            <w:r w:rsidR="000243FD">
              <w:rPr>
                <w:snapToGrid w:val="0"/>
              </w:rPr>
              <w:t>.</w:t>
            </w:r>
          </w:p>
          <w:p w:rsidR="003C0AEE" w:rsidRDefault="003C0AEE" w:rsidP="000B4A9D">
            <w:pPr>
              <w:tabs>
                <w:tab w:val="left" w:pos="1701"/>
              </w:tabs>
              <w:rPr>
                <w:snapToGrid w:val="0"/>
              </w:rPr>
            </w:pPr>
          </w:p>
          <w:p w:rsidR="003C0AEE" w:rsidRDefault="003C0AEE" w:rsidP="000B4A9D">
            <w:pPr>
              <w:tabs>
                <w:tab w:val="left" w:pos="1701"/>
              </w:tabs>
              <w:rPr>
                <w:snapToGrid w:val="0"/>
              </w:rPr>
            </w:pPr>
            <w:r>
              <w:rPr>
                <w:snapToGrid w:val="0"/>
              </w:rPr>
              <w:t>I ärendet för</w:t>
            </w:r>
            <w:r w:rsidR="003C1155">
              <w:rPr>
                <w:snapToGrid w:val="0"/>
              </w:rPr>
              <w:t>elåg PM m</w:t>
            </w:r>
            <w:r>
              <w:rPr>
                <w:snapToGrid w:val="0"/>
              </w:rPr>
              <w:t>ed underlag</w:t>
            </w:r>
            <w:r w:rsidR="00912708">
              <w:rPr>
                <w:snapToGrid w:val="0"/>
              </w:rPr>
              <w:t xml:space="preserve"> inför överläggning daterad 2018-11</w:t>
            </w:r>
            <w:r w:rsidR="009D1380">
              <w:rPr>
                <w:snapToGrid w:val="0"/>
              </w:rPr>
              <w:t>-27 med diarienummer Fi2018/03679</w:t>
            </w:r>
            <w:r w:rsidR="00912708">
              <w:rPr>
                <w:snapToGrid w:val="0"/>
              </w:rPr>
              <w:t>/SKA. Underlag inför överläggning i skatte- och tullfrågor torsdagen den 29 november 2018</w:t>
            </w:r>
            <w:r w:rsidR="00534EB5">
              <w:rPr>
                <w:snapToGrid w:val="0"/>
              </w:rPr>
              <w:t>.</w:t>
            </w:r>
          </w:p>
          <w:p w:rsidR="00534EB5" w:rsidRDefault="00534EB5" w:rsidP="000B4A9D">
            <w:pPr>
              <w:tabs>
                <w:tab w:val="left" w:pos="1701"/>
              </w:tabs>
              <w:rPr>
                <w:snapToGrid w:val="0"/>
              </w:rPr>
            </w:pPr>
          </w:p>
          <w:p w:rsidR="00534EB5" w:rsidRPr="00534EB5" w:rsidRDefault="00534EB5" w:rsidP="000B4A9D">
            <w:pPr>
              <w:tabs>
                <w:tab w:val="left" w:pos="1701"/>
              </w:tabs>
              <w:rPr>
                <w:snapToGrid w:val="0"/>
                <w:u w:val="single"/>
              </w:rPr>
            </w:pPr>
            <w:r w:rsidRPr="00534EB5">
              <w:rPr>
                <w:snapToGrid w:val="0"/>
                <w:u w:val="single"/>
              </w:rPr>
              <w:t>Regeringen redovisade följande som svensk ståndpunkt:</w:t>
            </w:r>
          </w:p>
          <w:p w:rsidR="00534EB5" w:rsidRDefault="00534EB5" w:rsidP="000B4A9D">
            <w:pPr>
              <w:tabs>
                <w:tab w:val="left" w:pos="1701"/>
              </w:tabs>
              <w:rPr>
                <w:snapToGrid w:val="0"/>
              </w:rPr>
            </w:pPr>
          </w:p>
          <w:p w:rsidR="00BF7152" w:rsidRPr="00BF7152" w:rsidRDefault="00BF7152" w:rsidP="00BF7152">
            <w:pPr>
              <w:tabs>
                <w:tab w:val="left" w:pos="1701"/>
              </w:tabs>
              <w:rPr>
                <w:i/>
                <w:snapToGrid w:val="0"/>
              </w:rPr>
            </w:pPr>
            <w:r w:rsidRPr="00BF7152">
              <w:rPr>
                <w:i/>
                <w:snapToGrid w:val="0"/>
              </w:rPr>
              <w:t>Det är inte acceptabelt om stora multinationella företag genom aggressiv skatteplanering betalar låg eller ingen skatt. OECD:s BEPS-arbete, som Sverige deltar aktivt i, syftar till att motverka sådan skatteplanering.</w:t>
            </w:r>
          </w:p>
          <w:p w:rsidR="00BF7152" w:rsidRPr="00BF7152" w:rsidRDefault="00BF7152" w:rsidP="00BF7152">
            <w:pPr>
              <w:tabs>
                <w:tab w:val="left" w:pos="1701"/>
              </w:tabs>
              <w:rPr>
                <w:i/>
                <w:snapToGrid w:val="0"/>
              </w:rPr>
            </w:pPr>
            <w:r w:rsidRPr="00BF7152">
              <w:rPr>
                <w:i/>
                <w:snapToGrid w:val="0"/>
              </w:rPr>
              <w:t>Kommissionens två förslag om beskattning av digital ekonomi handlar inte om skatteplanering utan om företagsbeskattningssystemet i förhållande till en del av de nya affärsmodeller som har uppkommit till följd av den ökande digitaliseringen av ekonomin. Kommissionen menar att det finns en avvikelse mellan var värdeskapande i företagen sker och var företagen beskattas. Regeringen anser inte att kommissionen presenterat en analys som stöder denna utgångspunkt.</w:t>
            </w:r>
          </w:p>
          <w:p w:rsidR="00A17958" w:rsidRDefault="00BF7152" w:rsidP="00BF7152">
            <w:pPr>
              <w:tabs>
                <w:tab w:val="left" w:pos="1701"/>
              </w:tabs>
              <w:rPr>
                <w:i/>
                <w:snapToGrid w:val="0"/>
              </w:rPr>
            </w:pPr>
            <w:r w:rsidRPr="00BF7152">
              <w:rPr>
                <w:i/>
                <w:snapToGrid w:val="0"/>
              </w:rPr>
              <w:t xml:space="preserve">Det pågående arbetet inom OECD är av avgörande betydelse för att </w:t>
            </w:r>
            <w:r w:rsidRPr="00BF7152">
              <w:rPr>
                <w:i/>
                <w:snapToGrid w:val="0"/>
              </w:rPr>
              <w:lastRenderedPageBreak/>
              <w:t>uppnå en global samsyn om företagsbeskattning av den digitala ekonomin. Regeringen är negativ till att använda en omsättningsbaserad punktskatt för att åtgärda de eventuella problemen med var faktisk företagsbeskattning sker. Det är viktigt att fördelningen av befogenhet mellan EU och medlemsstaterna i skattefrågor respekteras och att dubbelbeskattning undviks. En eventuell övergångsåtgärd bör därför vara snävare än den nu föreslagna, med en mer traditionell skattebas. Det är också viktigt att säkerställa att en eventuell åtgärd verkligen blir en övergångsåtgärd.</w:t>
            </w:r>
          </w:p>
          <w:p w:rsidR="00BF7152" w:rsidRPr="00BF7152" w:rsidRDefault="00BF7152" w:rsidP="00BF7152">
            <w:pPr>
              <w:tabs>
                <w:tab w:val="left" w:pos="1701"/>
              </w:tabs>
              <w:rPr>
                <w:i/>
                <w:snapToGrid w:val="0"/>
              </w:rPr>
            </w:pPr>
            <w:r w:rsidRPr="00BF7152">
              <w:rPr>
                <w:i/>
                <w:snapToGrid w:val="0"/>
              </w:rPr>
              <w:t xml:space="preserve"> </w:t>
            </w:r>
          </w:p>
          <w:p w:rsidR="00534EB5" w:rsidRDefault="00BF7152" w:rsidP="00BF7152">
            <w:pPr>
              <w:tabs>
                <w:tab w:val="left" w:pos="1701"/>
              </w:tabs>
              <w:rPr>
                <w:i/>
                <w:snapToGrid w:val="0"/>
              </w:rPr>
            </w:pPr>
            <w:r w:rsidRPr="00BF7152">
              <w:rPr>
                <w:i/>
                <w:snapToGrid w:val="0"/>
              </w:rPr>
              <w:t>Regeringen kan inte ställa sig bakom ett direktivförslag som föregriper OECD:s arbete. Först efter att OECD-arbetet har slutförts kan diskussionerna om eventuella åtgärder inom EU återupptas.</w:t>
            </w:r>
          </w:p>
          <w:p w:rsidR="00BF7152" w:rsidRDefault="00BF7152" w:rsidP="00BF7152">
            <w:pPr>
              <w:tabs>
                <w:tab w:val="left" w:pos="1701"/>
              </w:tabs>
              <w:rPr>
                <w:i/>
                <w:snapToGrid w:val="0"/>
              </w:rPr>
            </w:pPr>
          </w:p>
          <w:p w:rsidR="00D44D73" w:rsidRDefault="00D44D73" w:rsidP="00BF7152">
            <w:pPr>
              <w:tabs>
                <w:tab w:val="left" w:pos="1701"/>
              </w:tabs>
              <w:rPr>
                <w:snapToGrid w:val="0"/>
              </w:rPr>
            </w:pPr>
            <w:r>
              <w:rPr>
                <w:snapToGrid w:val="0"/>
              </w:rPr>
              <w:t>Denna paragraf förklarades omedelbart justerad.</w:t>
            </w:r>
          </w:p>
          <w:p w:rsidR="00D44D73" w:rsidRPr="00D44D73" w:rsidRDefault="00D44D73" w:rsidP="00BF7152">
            <w:pPr>
              <w:tabs>
                <w:tab w:val="left" w:pos="1701"/>
              </w:tabs>
              <w:rPr>
                <w:snapToGrid w:val="0"/>
              </w:rPr>
            </w:pPr>
          </w:p>
        </w:tc>
      </w:tr>
      <w:tr w:rsidR="000B4A9D" w:rsidTr="00D12EAD">
        <w:tc>
          <w:tcPr>
            <w:tcW w:w="567" w:type="dxa"/>
          </w:tcPr>
          <w:p w:rsidR="000B4A9D" w:rsidRDefault="000B4A9D" w:rsidP="0096348C">
            <w:pPr>
              <w:tabs>
                <w:tab w:val="left" w:pos="1701"/>
              </w:tabs>
              <w:rPr>
                <w:b/>
                <w:snapToGrid w:val="0"/>
              </w:rPr>
            </w:pPr>
            <w:r>
              <w:rPr>
                <w:b/>
                <w:snapToGrid w:val="0"/>
              </w:rPr>
              <w:lastRenderedPageBreak/>
              <w:t xml:space="preserve">§ </w:t>
            </w:r>
            <w:r w:rsidR="00610F9E">
              <w:rPr>
                <w:b/>
                <w:snapToGrid w:val="0"/>
              </w:rPr>
              <w:t>5</w:t>
            </w:r>
          </w:p>
        </w:tc>
        <w:tc>
          <w:tcPr>
            <w:tcW w:w="6946" w:type="dxa"/>
            <w:gridSpan w:val="2"/>
          </w:tcPr>
          <w:p w:rsidR="000B4A9D" w:rsidRPr="006702DC" w:rsidRDefault="006702DC" w:rsidP="000B4A9D">
            <w:pPr>
              <w:tabs>
                <w:tab w:val="left" w:pos="1701"/>
              </w:tabs>
              <w:rPr>
                <w:b/>
                <w:snapToGrid w:val="0"/>
              </w:rPr>
            </w:pPr>
            <w:r w:rsidRPr="006702DC">
              <w:rPr>
                <w:b/>
                <w:snapToGrid w:val="0"/>
              </w:rPr>
              <w:t>Ändringar i punktskattedirektivet samt vissa följdändringar</w:t>
            </w:r>
          </w:p>
          <w:p w:rsidR="006702DC" w:rsidRDefault="006702DC" w:rsidP="000B4A9D">
            <w:pPr>
              <w:tabs>
                <w:tab w:val="left" w:pos="1701"/>
              </w:tabs>
              <w:rPr>
                <w:snapToGrid w:val="0"/>
              </w:rPr>
            </w:pPr>
          </w:p>
          <w:p w:rsidR="006702DC" w:rsidRDefault="006702DC" w:rsidP="006702DC">
            <w:pPr>
              <w:tabs>
                <w:tab w:val="left" w:pos="1701"/>
              </w:tabs>
              <w:rPr>
                <w:snapToGrid w:val="0"/>
              </w:rPr>
            </w:pPr>
            <w:r>
              <w:rPr>
                <w:snapToGrid w:val="0"/>
              </w:rPr>
              <w:t>Utskottet överlade med s</w:t>
            </w:r>
            <w:r w:rsidRPr="00127097">
              <w:rPr>
                <w:snapToGrid w:val="0"/>
              </w:rPr>
              <w:t>tatssekreterare Leif Jakobsson</w:t>
            </w:r>
            <w:r>
              <w:rPr>
                <w:snapToGrid w:val="0"/>
              </w:rPr>
              <w:t xml:space="preserve"> åtföljt av</w:t>
            </w:r>
            <w:r w:rsidRPr="00127097">
              <w:rPr>
                <w:snapToGrid w:val="0"/>
              </w:rPr>
              <w:t xml:space="preserve"> </w:t>
            </w:r>
            <w:r w:rsidRPr="004E145A">
              <w:rPr>
                <w:snapToGrid w:val="0"/>
              </w:rPr>
              <w:t>finansrådet Linda Haggren, kanslirådet Marc Gren samt ämnesrådet Ann-Christine Ålander</w:t>
            </w:r>
            <w:r>
              <w:rPr>
                <w:snapToGrid w:val="0"/>
              </w:rPr>
              <w:t xml:space="preserve">, </w:t>
            </w:r>
            <w:r w:rsidRPr="00127097">
              <w:rPr>
                <w:snapToGrid w:val="0"/>
              </w:rPr>
              <w:t>Finansdepartementet</w:t>
            </w:r>
            <w:r w:rsidR="000243FD">
              <w:rPr>
                <w:snapToGrid w:val="0"/>
              </w:rPr>
              <w:t>.</w:t>
            </w:r>
          </w:p>
          <w:p w:rsidR="006702DC" w:rsidRDefault="006702DC" w:rsidP="006702DC">
            <w:pPr>
              <w:tabs>
                <w:tab w:val="left" w:pos="1701"/>
              </w:tabs>
              <w:rPr>
                <w:snapToGrid w:val="0"/>
              </w:rPr>
            </w:pPr>
          </w:p>
          <w:p w:rsidR="006702DC" w:rsidRDefault="006702DC" w:rsidP="006702DC">
            <w:pPr>
              <w:tabs>
                <w:tab w:val="left" w:pos="1701"/>
              </w:tabs>
              <w:rPr>
                <w:snapToGrid w:val="0"/>
              </w:rPr>
            </w:pPr>
            <w:r>
              <w:rPr>
                <w:snapToGrid w:val="0"/>
              </w:rPr>
              <w:t>I ärendet förelåg PM med underlag inför överläggning daterad 2018-11-27 med diarienummer Fi2018/</w:t>
            </w:r>
            <w:r w:rsidR="009D1380">
              <w:rPr>
                <w:snapToGrid w:val="0"/>
              </w:rPr>
              <w:t>03679</w:t>
            </w:r>
            <w:r>
              <w:rPr>
                <w:snapToGrid w:val="0"/>
              </w:rPr>
              <w:t>/SKA. Underlag inför överläggning i skatte- och tullfrågor torsdagen den 29 november 2018.</w:t>
            </w:r>
          </w:p>
          <w:p w:rsidR="006702DC" w:rsidRDefault="006702DC" w:rsidP="006702DC">
            <w:pPr>
              <w:tabs>
                <w:tab w:val="left" w:pos="1701"/>
              </w:tabs>
              <w:rPr>
                <w:snapToGrid w:val="0"/>
              </w:rPr>
            </w:pPr>
          </w:p>
          <w:p w:rsidR="006702DC" w:rsidRPr="00534EB5" w:rsidRDefault="006702DC" w:rsidP="006702DC">
            <w:pPr>
              <w:tabs>
                <w:tab w:val="left" w:pos="1701"/>
              </w:tabs>
              <w:rPr>
                <w:snapToGrid w:val="0"/>
                <w:u w:val="single"/>
              </w:rPr>
            </w:pPr>
            <w:r w:rsidRPr="00534EB5">
              <w:rPr>
                <w:snapToGrid w:val="0"/>
                <w:u w:val="single"/>
              </w:rPr>
              <w:t>Regeringen redovisade följande som svensk ståndpunkt:</w:t>
            </w:r>
          </w:p>
          <w:p w:rsidR="006702DC" w:rsidRDefault="006702DC" w:rsidP="006702DC">
            <w:pPr>
              <w:tabs>
                <w:tab w:val="left" w:pos="1701"/>
              </w:tabs>
              <w:rPr>
                <w:snapToGrid w:val="0"/>
              </w:rPr>
            </w:pPr>
          </w:p>
          <w:p w:rsidR="004B4AE8" w:rsidRPr="004B4AE8" w:rsidRDefault="004B4AE8" w:rsidP="004B4AE8">
            <w:pPr>
              <w:tabs>
                <w:tab w:val="left" w:pos="1701"/>
              </w:tabs>
              <w:rPr>
                <w:i/>
                <w:snapToGrid w:val="0"/>
              </w:rPr>
            </w:pPr>
            <w:r w:rsidRPr="004B4AE8">
              <w:rPr>
                <w:i/>
                <w:snapToGrid w:val="0"/>
              </w:rPr>
              <w:t xml:space="preserve">Förslagen till ändringar vad avser förhållandet mellan punktskatte- och tullförfaranden kan accepteras. </w:t>
            </w:r>
          </w:p>
          <w:p w:rsidR="004B4AE8" w:rsidRPr="004B4AE8" w:rsidRDefault="004B4AE8" w:rsidP="004B4AE8">
            <w:pPr>
              <w:tabs>
                <w:tab w:val="left" w:pos="1701"/>
              </w:tabs>
              <w:rPr>
                <w:i/>
                <w:snapToGrid w:val="0"/>
              </w:rPr>
            </w:pPr>
          </w:p>
          <w:p w:rsidR="004B4AE8" w:rsidRPr="004B4AE8" w:rsidRDefault="004B4AE8" w:rsidP="004B4AE8">
            <w:pPr>
              <w:tabs>
                <w:tab w:val="left" w:pos="1701"/>
              </w:tabs>
              <w:rPr>
                <w:i/>
                <w:snapToGrid w:val="0"/>
              </w:rPr>
            </w:pPr>
            <w:r w:rsidRPr="004B4AE8">
              <w:rPr>
                <w:i/>
                <w:snapToGrid w:val="0"/>
              </w:rPr>
              <w:t>Vad gäller förslagen till ändringar av bestämmelserna om flyttningar av beskattade varor bör behoven av att säkerställa en enhetlig, rättssäker och förenklad tillämpning och förhindra skattefusk beaktas.</w:t>
            </w:r>
          </w:p>
          <w:p w:rsidR="004B4AE8" w:rsidRPr="004B4AE8" w:rsidRDefault="004B4AE8" w:rsidP="004B4AE8">
            <w:pPr>
              <w:tabs>
                <w:tab w:val="left" w:pos="1701"/>
              </w:tabs>
              <w:rPr>
                <w:i/>
                <w:snapToGrid w:val="0"/>
              </w:rPr>
            </w:pPr>
          </w:p>
          <w:p w:rsidR="004B4AE8" w:rsidRPr="004B4AE8" w:rsidRDefault="004B4AE8" w:rsidP="004B4AE8">
            <w:pPr>
              <w:tabs>
                <w:tab w:val="left" w:pos="1701"/>
              </w:tabs>
              <w:rPr>
                <w:i/>
                <w:snapToGrid w:val="0"/>
              </w:rPr>
            </w:pPr>
            <w:r w:rsidRPr="004B4AE8">
              <w:rPr>
                <w:i/>
                <w:snapToGrid w:val="0"/>
              </w:rPr>
              <w:t xml:space="preserve">Det är viktigt att behålla medlemsstaternas inflytande på skatteområdet och försiktighet bör därför iakttas vad gäller delegation av befogenheter till kommissionen att komplettera ett direktiv. Det bör dock i detta fall kunna accepteras att kommissionen ges befogenhet att genom delegerade akter komplettera direktivet med detaljerade bestämmelser kring innehåll och form för de dokument som utbyts i det datoriserade systemet och ersättningsdokumenten. </w:t>
            </w:r>
          </w:p>
          <w:p w:rsidR="004B4AE8" w:rsidRPr="004B4AE8" w:rsidRDefault="004B4AE8" w:rsidP="004B4AE8">
            <w:pPr>
              <w:tabs>
                <w:tab w:val="left" w:pos="1701"/>
              </w:tabs>
              <w:rPr>
                <w:i/>
                <w:snapToGrid w:val="0"/>
              </w:rPr>
            </w:pPr>
          </w:p>
          <w:p w:rsidR="00CB6337" w:rsidRPr="004B4AE8" w:rsidRDefault="004B4AE8" w:rsidP="006702DC">
            <w:pPr>
              <w:tabs>
                <w:tab w:val="left" w:pos="1701"/>
              </w:tabs>
              <w:rPr>
                <w:i/>
                <w:snapToGrid w:val="0"/>
              </w:rPr>
            </w:pPr>
            <w:r w:rsidRPr="004B4AE8">
              <w:rPr>
                <w:i/>
                <w:snapToGrid w:val="0"/>
              </w:rPr>
              <w:t>Vad gäller förslaget till gemensam tröskel för naturliga partiella förluster måste fördelarna med en enhetlig behandling inom unionen vägas mot medlemsstaternas intresse av inflytande på skatteområdet. Befogenhet för kommissionen att anta kompletterande bestämmelser bör medges endast under förutsättning att tillräckliga ramar för befogenheten uppställts i direktivet.</w:t>
            </w:r>
          </w:p>
          <w:p w:rsidR="00CB6337" w:rsidRDefault="00CB6337" w:rsidP="006702DC">
            <w:pPr>
              <w:tabs>
                <w:tab w:val="left" w:pos="1701"/>
              </w:tabs>
              <w:rPr>
                <w:snapToGrid w:val="0"/>
              </w:rPr>
            </w:pPr>
          </w:p>
          <w:p w:rsidR="00CB6337" w:rsidRDefault="009458A8" w:rsidP="00A45953">
            <w:pPr>
              <w:tabs>
                <w:tab w:val="left" w:pos="1701"/>
              </w:tabs>
              <w:rPr>
                <w:snapToGrid w:val="0"/>
              </w:rPr>
            </w:pPr>
            <w:r>
              <w:rPr>
                <w:snapToGrid w:val="0"/>
              </w:rPr>
              <w:t>Denna paragraf förklarades omedelbart justerad.</w:t>
            </w:r>
          </w:p>
          <w:p w:rsidR="009458A8" w:rsidRDefault="009458A8" w:rsidP="00A45953">
            <w:pPr>
              <w:tabs>
                <w:tab w:val="left" w:pos="1701"/>
              </w:tabs>
              <w:rPr>
                <w:snapToGrid w:val="0"/>
              </w:rPr>
            </w:pPr>
          </w:p>
        </w:tc>
      </w:tr>
      <w:tr w:rsidR="000B4A9D" w:rsidTr="00D12EAD">
        <w:tc>
          <w:tcPr>
            <w:tcW w:w="567" w:type="dxa"/>
          </w:tcPr>
          <w:p w:rsidR="000B4A9D" w:rsidRDefault="000B4A9D" w:rsidP="0096348C">
            <w:pPr>
              <w:tabs>
                <w:tab w:val="left" w:pos="1701"/>
              </w:tabs>
              <w:rPr>
                <w:b/>
                <w:snapToGrid w:val="0"/>
              </w:rPr>
            </w:pPr>
            <w:r>
              <w:rPr>
                <w:b/>
                <w:snapToGrid w:val="0"/>
              </w:rPr>
              <w:t xml:space="preserve">§ </w:t>
            </w:r>
            <w:r w:rsidR="00610F9E">
              <w:rPr>
                <w:b/>
                <w:snapToGrid w:val="0"/>
              </w:rPr>
              <w:t>6</w:t>
            </w:r>
          </w:p>
        </w:tc>
        <w:tc>
          <w:tcPr>
            <w:tcW w:w="6946" w:type="dxa"/>
            <w:gridSpan w:val="2"/>
          </w:tcPr>
          <w:p w:rsidR="000B4A9D" w:rsidRPr="004B4AE8" w:rsidRDefault="004B4AE8" w:rsidP="000B4A9D">
            <w:pPr>
              <w:tabs>
                <w:tab w:val="left" w:pos="1701"/>
              </w:tabs>
              <w:rPr>
                <w:b/>
                <w:snapToGrid w:val="0"/>
              </w:rPr>
            </w:pPr>
            <w:r w:rsidRPr="004B4AE8">
              <w:rPr>
                <w:b/>
                <w:snapToGrid w:val="0"/>
              </w:rPr>
              <w:t>Rådslutsatser om kommissionens första tvåårsrapport om framstegen i utvecklingen och styrningen av EU:s tullunion</w:t>
            </w:r>
          </w:p>
          <w:p w:rsidR="004B4AE8" w:rsidRPr="004B4AE8" w:rsidRDefault="004B4AE8" w:rsidP="000B4A9D">
            <w:pPr>
              <w:tabs>
                <w:tab w:val="left" w:pos="1701"/>
              </w:tabs>
              <w:rPr>
                <w:b/>
                <w:snapToGrid w:val="0"/>
              </w:rPr>
            </w:pPr>
          </w:p>
          <w:p w:rsidR="004B4AE8" w:rsidRDefault="004B4AE8" w:rsidP="004B4AE8">
            <w:pPr>
              <w:tabs>
                <w:tab w:val="left" w:pos="1701"/>
              </w:tabs>
              <w:rPr>
                <w:snapToGrid w:val="0"/>
              </w:rPr>
            </w:pPr>
            <w:r>
              <w:rPr>
                <w:snapToGrid w:val="0"/>
              </w:rPr>
              <w:lastRenderedPageBreak/>
              <w:t>Utskottet överlade med s</w:t>
            </w:r>
            <w:r w:rsidRPr="00127097">
              <w:rPr>
                <w:snapToGrid w:val="0"/>
              </w:rPr>
              <w:t>tatssekreterare Leif Jakobsson</w:t>
            </w:r>
            <w:r>
              <w:rPr>
                <w:snapToGrid w:val="0"/>
              </w:rPr>
              <w:t xml:space="preserve"> åtföljt av</w:t>
            </w:r>
            <w:r w:rsidRPr="00127097">
              <w:rPr>
                <w:snapToGrid w:val="0"/>
              </w:rPr>
              <w:t xml:space="preserve"> </w:t>
            </w:r>
            <w:r w:rsidRPr="004E145A">
              <w:rPr>
                <w:snapToGrid w:val="0"/>
              </w:rPr>
              <w:t>finansrådet Linda Haggren, kanslirådet Marc Gren samt ämnesrådet Ann-Christine Ålander</w:t>
            </w:r>
            <w:r>
              <w:rPr>
                <w:snapToGrid w:val="0"/>
              </w:rPr>
              <w:t xml:space="preserve">, </w:t>
            </w:r>
            <w:r w:rsidRPr="00127097">
              <w:rPr>
                <w:snapToGrid w:val="0"/>
              </w:rPr>
              <w:t>Finansdepartementet</w:t>
            </w:r>
          </w:p>
          <w:p w:rsidR="004B4AE8" w:rsidRDefault="004B4AE8" w:rsidP="004B4AE8">
            <w:pPr>
              <w:tabs>
                <w:tab w:val="left" w:pos="1701"/>
              </w:tabs>
              <w:rPr>
                <w:snapToGrid w:val="0"/>
              </w:rPr>
            </w:pPr>
          </w:p>
          <w:p w:rsidR="004B4AE8" w:rsidRDefault="004B4AE8" w:rsidP="004B4AE8">
            <w:pPr>
              <w:tabs>
                <w:tab w:val="left" w:pos="1701"/>
              </w:tabs>
              <w:rPr>
                <w:snapToGrid w:val="0"/>
              </w:rPr>
            </w:pPr>
            <w:r>
              <w:rPr>
                <w:snapToGrid w:val="0"/>
              </w:rPr>
              <w:t>I ärendet förelåg PM med underlag inför överläggning daterad 2018-11-27 med diarienummer Fi2018/</w:t>
            </w:r>
            <w:r w:rsidR="009D1380">
              <w:rPr>
                <w:snapToGrid w:val="0"/>
              </w:rPr>
              <w:t>03679</w:t>
            </w:r>
            <w:r>
              <w:rPr>
                <w:snapToGrid w:val="0"/>
              </w:rPr>
              <w:t>/SKA. Underlag inför överläggning i skatte- och tullfrågor torsdagen den 29 november 2018.</w:t>
            </w:r>
          </w:p>
          <w:p w:rsidR="004B4AE8" w:rsidRDefault="004B4AE8" w:rsidP="000B4A9D">
            <w:pPr>
              <w:tabs>
                <w:tab w:val="left" w:pos="1701"/>
              </w:tabs>
              <w:rPr>
                <w:snapToGrid w:val="0"/>
              </w:rPr>
            </w:pPr>
          </w:p>
          <w:p w:rsidR="00A45953" w:rsidRDefault="00A45953" w:rsidP="00A45953">
            <w:pPr>
              <w:rPr>
                <w:i/>
              </w:rPr>
            </w:pPr>
            <w:r w:rsidRPr="007D703E">
              <w:rPr>
                <w:i/>
              </w:rPr>
              <w:t xml:space="preserve">Slutsatserna välkomnas generellt, särskilt uppmaningen till kommissionen och medlemsstaterna att fortsätta utveckla de frågor som tas upp i kommissionens rapport om </w:t>
            </w:r>
            <w:proofErr w:type="spellStart"/>
            <w:r w:rsidRPr="007D703E">
              <w:rPr>
                <w:i/>
              </w:rPr>
              <w:t>it-strategin</w:t>
            </w:r>
            <w:proofErr w:type="spellEnd"/>
            <w:r w:rsidRPr="007D703E">
              <w:rPr>
                <w:i/>
              </w:rPr>
              <w:t xml:space="preserve"> för tullen samt att arbetet med att utveckla användningen av de indikatorer som används för att mäta resultaten för tullunionen ska fortsätta.</w:t>
            </w:r>
          </w:p>
          <w:p w:rsidR="00A45953" w:rsidRPr="007D703E" w:rsidRDefault="00A45953" w:rsidP="00A45953">
            <w:pPr>
              <w:rPr>
                <w:i/>
              </w:rPr>
            </w:pPr>
          </w:p>
          <w:p w:rsidR="00A45953" w:rsidRPr="00A45953" w:rsidRDefault="00A45953" w:rsidP="00A45953">
            <w:pPr>
              <w:pStyle w:val="Brdtext"/>
              <w:rPr>
                <w:rFonts w:ascii="Times New Roman" w:hAnsi="Times New Roman" w:cs="Times New Roman"/>
                <w:sz w:val="24"/>
                <w:szCs w:val="24"/>
              </w:rPr>
            </w:pPr>
            <w:r w:rsidRPr="00A45953">
              <w:rPr>
                <w:rFonts w:ascii="Times New Roman" w:hAnsi="Times New Roman" w:cs="Times New Roman"/>
                <w:i/>
                <w:sz w:val="24"/>
                <w:szCs w:val="24"/>
              </w:rPr>
              <w:t>Ansvarsfördelningen mellan EU och medlemsstaterna bör respekteras och skrivningar som kan ses som kostnadsdrivande bör undvikas.</w:t>
            </w:r>
          </w:p>
          <w:p w:rsidR="00A45953" w:rsidRDefault="00A45953" w:rsidP="00A45953">
            <w:pPr>
              <w:tabs>
                <w:tab w:val="left" w:pos="1701"/>
              </w:tabs>
              <w:rPr>
                <w:snapToGrid w:val="0"/>
              </w:rPr>
            </w:pPr>
            <w:r>
              <w:rPr>
                <w:snapToGrid w:val="0"/>
              </w:rPr>
              <w:t>Denna paragraf förklarades omedelbart justerad.</w:t>
            </w:r>
          </w:p>
          <w:p w:rsidR="004B4AE8" w:rsidRDefault="004B4AE8" w:rsidP="000B4A9D">
            <w:pPr>
              <w:tabs>
                <w:tab w:val="left" w:pos="1701"/>
              </w:tabs>
              <w:rPr>
                <w:snapToGrid w:val="0"/>
              </w:rPr>
            </w:pPr>
          </w:p>
        </w:tc>
      </w:tr>
      <w:tr w:rsidR="000B4A9D" w:rsidTr="00D12EAD">
        <w:tc>
          <w:tcPr>
            <w:tcW w:w="567" w:type="dxa"/>
          </w:tcPr>
          <w:p w:rsidR="000B4A9D" w:rsidRDefault="00CA3DB0" w:rsidP="00610F9E">
            <w:pPr>
              <w:tabs>
                <w:tab w:val="left" w:pos="1701"/>
              </w:tabs>
              <w:rPr>
                <w:b/>
                <w:snapToGrid w:val="0"/>
              </w:rPr>
            </w:pPr>
            <w:r>
              <w:rPr>
                <w:b/>
                <w:snapToGrid w:val="0"/>
              </w:rPr>
              <w:lastRenderedPageBreak/>
              <w:t xml:space="preserve">§ </w:t>
            </w:r>
            <w:r w:rsidR="00610F9E">
              <w:rPr>
                <w:b/>
                <w:snapToGrid w:val="0"/>
              </w:rPr>
              <w:t>7</w:t>
            </w:r>
          </w:p>
        </w:tc>
        <w:tc>
          <w:tcPr>
            <w:tcW w:w="6946" w:type="dxa"/>
            <w:gridSpan w:val="2"/>
          </w:tcPr>
          <w:p w:rsidR="000B4A9D" w:rsidRPr="001E1FAC" w:rsidRDefault="000B4A9D" w:rsidP="000B4A9D">
            <w:pPr>
              <w:tabs>
                <w:tab w:val="left" w:pos="1701"/>
              </w:tabs>
              <w:rPr>
                <w:b/>
                <w:snapToGrid w:val="0"/>
              </w:rPr>
            </w:pPr>
            <w:r>
              <w:rPr>
                <w:b/>
                <w:snapToGrid w:val="0"/>
              </w:rPr>
              <w:t>Justering av protokoll</w:t>
            </w:r>
          </w:p>
          <w:p w:rsidR="000B4A9D" w:rsidRDefault="000B4A9D" w:rsidP="000B4A9D">
            <w:pPr>
              <w:tabs>
                <w:tab w:val="left" w:pos="1701"/>
              </w:tabs>
              <w:rPr>
                <w:snapToGrid w:val="0"/>
              </w:rPr>
            </w:pPr>
          </w:p>
          <w:p w:rsidR="000B4A9D" w:rsidRDefault="000B4A9D" w:rsidP="000B4A9D">
            <w:pPr>
              <w:tabs>
                <w:tab w:val="left" w:pos="1701"/>
              </w:tabs>
              <w:rPr>
                <w:snapToGrid w:val="0"/>
              </w:rPr>
            </w:pPr>
            <w:r>
              <w:rPr>
                <w:snapToGrid w:val="0"/>
              </w:rPr>
              <w:t>Utskottet justerade protokoll 2018/19:7.</w:t>
            </w:r>
          </w:p>
          <w:p w:rsidR="000B4A9D" w:rsidRDefault="000B4A9D" w:rsidP="00723D66">
            <w:pPr>
              <w:tabs>
                <w:tab w:val="left" w:pos="1701"/>
              </w:tabs>
              <w:rPr>
                <w:b/>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610F9E">
              <w:rPr>
                <w:b/>
                <w:snapToGrid w:val="0"/>
              </w:rPr>
              <w:t>8</w:t>
            </w:r>
          </w:p>
        </w:tc>
        <w:tc>
          <w:tcPr>
            <w:tcW w:w="6946" w:type="dxa"/>
            <w:gridSpan w:val="2"/>
          </w:tcPr>
          <w:p w:rsidR="0096348C" w:rsidRPr="001E1FAC" w:rsidRDefault="00275CD2" w:rsidP="0096348C">
            <w:pPr>
              <w:tabs>
                <w:tab w:val="left" w:pos="1701"/>
              </w:tabs>
              <w:rPr>
                <w:b/>
                <w:snapToGrid w:val="0"/>
              </w:rPr>
            </w:pPr>
            <w:r>
              <w:rPr>
                <w:b/>
                <w:snapToGrid w:val="0"/>
              </w:rPr>
              <w:t>Kanslimeddelanden</w:t>
            </w:r>
          </w:p>
          <w:p w:rsidR="001E1FAC" w:rsidRDefault="001E1FAC" w:rsidP="0096348C">
            <w:pPr>
              <w:tabs>
                <w:tab w:val="left" w:pos="1701"/>
              </w:tabs>
              <w:rPr>
                <w:snapToGrid w:val="0"/>
              </w:rPr>
            </w:pPr>
          </w:p>
          <w:p w:rsidR="00EE7FFE" w:rsidRDefault="00EE7FFE" w:rsidP="0096348C">
            <w:pPr>
              <w:tabs>
                <w:tab w:val="left" w:pos="1701"/>
              </w:tabs>
              <w:rPr>
                <w:snapToGrid w:val="0"/>
              </w:rPr>
            </w:pPr>
            <w:r>
              <w:rPr>
                <w:snapToGrid w:val="0"/>
              </w:rPr>
              <w:t>Inkomna skrivelser enligt bilaga 2 anmäldes.</w:t>
            </w:r>
          </w:p>
          <w:p w:rsidR="00275CD2" w:rsidRDefault="00275CD2" w:rsidP="00EE7FFE">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610F9E">
              <w:rPr>
                <w:b/>
                <w:snapToGrid w:val="0"/>
              </w:rPr>
              <w:t>9</w:t>
            </w:r>
          </w:p>
        </w:tc>
        <w:tc>
          <w:tcPr>
            <w:tcW w:w="6946" w:type="dxa"/>
            <w:gridSpan w:val="2"/>
          </w:tcPr>
          <w:p w:rsidR="0096348C" w:rsidRPr="00D44270" w:rsidRDefault="00F93B25" w:rsidP="0096348C">
            <w:pPr>
              <w:tabs>
                <w:tab w:val="left" w:pos="1701"/>
              </w:tabs>
              <w:rPr>
                <w:b/>
                <w:snapToGrid w:val="0"/>
              </w:rPr>
            </w:pPr>
            <w:r>
              <w:rPr>
                <w:b/>
                <w:snapToGrid w:val="0"/>
              </w:rPr>
              <w:t>EU-dokument</w:t>
            </w:r>
          </w:p>
          <w:p w:rsidR="00D12EAD" w:rsidRDefault="00D12EAD" w:rsidP="0096348C">
            <w:pPr>
              <w:tabs>
                <w:tab w:val="left" w:pos="1701"/>
              </w:tabs>
              <w:rPr>
                <w:snapToGrid w:val="0"/>
              </w:rPr>
            </w:pPr>
          </w:p>
          <w:p w:rsidR="00FB538C" w:rsidRDefault="00FB538C" w:rsidP="0096348C">
            <w:pPr>
              <w:tabs>
                <w:tab w:val="left" w:pos="1701"/>
              </w:tabs>
              <w:rPr>
                <w:snapToGrid w:val="0"/>
              </w:rPr>
            </w:pPr>
            <w:r>
              <w:rPr>
                <w:snapToGrid w:val="0"/>
              </w:rPr>
              <w:t>Inkomna EU-dokument enligt bilaga 3 anmäldes.</w:t>
            </w:r>
          </w:p>
          <w:p w:rsidR="003A729A" w:rsidRDefault="003A729A" w:rsidP="0096348C">
            <w:pPr>
              <w:tabs>
                <w:tab w:val="left" w:pos="1701"/>
              </w:tabs>
              <w:rPr>
                <w:snapToGrid w:val="0"/>
              </w:rPr>
            </w:pPr>
          </w:p>
        </w:tc>
      </w:tr>
      <w:tr w:rsidR="00CA3DB0" w:rsidTr="00D12EAD">
        <w:tc>
          <w:tcPr>
            <w:tcW w:w="567" w:type="dxa"/>
          </w:tcPr>
          <w:p w:rsidR="00CA3DB0" w:rsidRDefault="00CA3DB0" w:rsidP="0096348C">
            <w:pPr>
              <w:tabs>
                <w:tab w:val="left" w:pos="1701"/>
              </w:tabs>
              <w:rPr>
                <w:b/>
                <w:snapToGrid w:val="0"/>
              </w:rPr>
            </w:pPr>
            <w:r>
              <w:rPr>
                <w:b/>
                <w:snapToGrid w:val="0"/>
              </w:rPr>
              <w:t xml:space="preserve">§ </w:t>
            </w:r>
            <w:r w:rsidR="00610F9E">
              <w:rPr>
                <w:b/>
                <w:snapToGrid w:val="0"/>
              </w:rPr>
              <w:t>10</w:t>
            </w:r>
          </w:p>
        </w:tc>
        <w:tc>
          <w:tcPr>
            <w:tcW w:w="6946" w:type="dxa"/>
            <w:gridSpan w:val="2"/>
          </w:tcPr>
          <w:p w:rsidR="00CA3DB0" w:rsidRDefault="00CA3DB0" w:rsidP="00CA3DB0">
            <w:pPr>
              <w:tabs>
                <w:tab w:val="left" w:pos="1701"/>
              </w:tabs>
              <w:rPr>
                <w:b/>
                <w:snapToGrid w:val="0"/>
              </w:rPr>
            </w:pPr>
            <w:r>
              <w:rPr>
                <w:b/>
                <w:snapToGrid w:val="0"/>
              </w:rPr>
              <w:t>Övriga frågor</w:t>
            </w:r>
          </w:p>
          <w:p w:rsidR="00CA3DB0" w:rsidRDefault="00CA3DB0" w:rsidP="0096348C">
            <w:pPr>
              <w:tabs>
                <w:tab w:val="left" w:pos="1701"/>
              </w:tabs>
              <w:rPr>
                <w:b/>
                <w:snapToGrid w:val="0"/>
              </w:rPr>
            </w:pPr>
          </w:p>
          <w:p w:rsidR="000243FD" w:rsidRPr="009A7CF6" w:rsidRDefault="000243FD" w:rsidP="0096348C">
            <w:pPr>
              <w:tabs>
                <w:tab w:val="left" w:pos="1701"/>
              </w:tabs>
              <w:rPr>
                <w:snapToGrid w:val="0"/>
              </w:rPr>
            </w:pPr>
            <w:r w:rsidRPr="009A7CF6">
              <w:rPr>
                <w:snapToGrid w:val="0"/>
              </w:rPr>
              <w:t xml:space="preserve">Utskottet beslutade </w:t>
            </w:r>
          </w:p>
          <w:p w:rsidR="00F40EC5" w:rsidRDefault="009A7CF6" w:rsidP="00F40EC5">
            <w:pPr>
              <w:pStyle w:val="Liststycke"/>
              <w:numPr>
                <w:ilvl w:val="0"/>
                <w:numId w:val="3"/>
              </w:numPr>
              <w:tabs>
                <w:tab w:val="left" w:pos="1701"/>
              </w:tabs>
              <w:rPr>
                <w:snapToGrid w:val="0"/>
              </w:rPr>
            </w:pPr>
            <w:r>
              <w:rPr>
                <w:snapToGrid w:val="0"/>
              </w:rPr>
              <w:t>a</w:t>
            </w:r>
            <w:r w:rsidR="000243FD" w:rsidRPr="009A7CF6">
              <w:rPr>
                <w:snapToGrid w:val="0"/>
              </w:rPr>
              <w:t>tt</w:t>
            </w:r>
            <w:r>
              <w:rPr>
                <w:snapToGrid w:val="0"/>
              </w:rPr>
              <w:t xml:space="preserve"> begära information i frågor som kan bli aktuella med anledning av</w:t>
            </w:r>
            <w:r w:rsidR="00F40EC5">
              <w:rPr>
                <w:snapToGrid w:val="0"/>
              </w:rPr>
              <w:t xml:space="preserve"> beredningen av</w:t>
            </w:r>
            <w:r>
              <w:rPr>
                <w:snapToGrid w:val="0"/>
              </w:rPr>
              <w:t xml:space="preserve"> utskottets yttrande</w:t>
            </w:r>
            <w:r w:rsidR="00F40EC5">
              <w:rPr>
                <w:snapToGrid w:val="0"/>
              </w:rPr>
              <w:t xml:space="preserve"> till finansutskottet</w:t>
            </w:r>
            <w:r>
              <w:rPr>
                <w:snapToGrid w:val="0"/>
              </w:rPr>
              <w:t xml:space="preserve"> </w:t>
            </w:r>
            <w:r w:rsidR="00F40EC5" w:rsidRPr="00F40EC5">
              <w:rPr>
                <w:snapToGrid w:val="0"/>
              </w:rPr>
              <w:t>över proposition 2018/19:1 Budgetpropositionen för 2019 (Förslag till statens budget för 2019, finansplan och skattefrågor) samt de motioner som kan komma att väckas i de delar de berör inkomstsidan på skatteutskottets ämnesområde.</w:t>
            </w:r>
          </w:p>
          <w:p w:rsidR="009A7CF6" w:rsidRPr="009A7CF6" w:rsidRDefault="009A7CF6" w:rsidP="00F40EC5">
            <w:pPr>
              <w:pStyle w:val="Liststycke"/>
              <w:numPr>
                <w:ilvl w:val="0"/>
                <w:numId w:val="3"/>
              </w:numPr>
              <w:tabs>
                <w:tab w:val="left" w:pos="1701"/>
              </w:tabs>
              <w:rPr>
                <w:snapToGrid w:val="0"/>
              </w:rPr>
            </w:pPr>
            <w:r>
              <w:rPr>
                <w:snapToGrid w:val="0"/>
              </w:rPr>
              <w:t>att vid en sådan eventuell beredning bjuda in finansutskottets ledamöter till denna del av utskottets sammanträde</w:t>
            </w:r>
          </w:p>
          <w:p w:rsidR="000243FD" w:rsidRDefault="000243FD" w:rsidP="0096348C">
            <w:pPr>
              <w:tabs>
                <w:tab w:val="left" w:pos="1701"/>
              </w:tabs>
              <w:rPr>
                <w:b/>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CA3DB0">
              <w:rPr>
                <w:b/>
                <w:snapToGrid w:val="0"/>
              </w:rPr>
              <w:t>1</w:t>
            </w:r>
            <w:r w:rsidR="00610F9E">
              <w:rPr>
                <w:b/>
                <w:snapToGrid w:val="0"/>
              </w:rPr>
              <w:t>1</w:t>
            </w:r>
          </w:p>
        </w:tc>
        <w:tc>
          <w:tcPr>
            <w:tcW w:w="6946" w:type="dxa"/>
            <w:gridSpan w:val="2"/>
          </w:tcPr>
          <w:p w:rsidR="00CA3DB0" w:rsidRDefault="00CA3DB0" w:rsidP="00CA3DB0">
            <w:pPr>
              <w:tabs>
                <w:tab w:val="left" w:pos="1701"/>
              </w:tabs>
              <w:rPr>
                <w:b/>
                <w:snapToGrid w:val="0"/>
              </w:rPr>
            </w:pPr>
            <w:r>
              <w:rPr>
                <w:b/>
                <w:snapToGrid w:val="0"/>
              </w:rPr>
              <w:t>Nästa sammanträde</w:t>
            </w:r>
          </w:p>
          <w:p w:rsidR="00CA3DB0" w:rsidRDefault="00CA3DB0" w:rsidP="00CA3DB0">
            <w:pPr>
              <w:tabs>
                <w:tab w:val="left" w:pos="1701"/>
              </w:tabs>
              <w:rPr>
                <w:snapToGrid w:val="0"/>
              </w:rPr>
            </w:pPr>
          </w:p>
          <w:p w:rsidR="00CA3DB0" w:rsidRPr="00F93B25" w:rsidRDefault="00CA3DB0" w:rsidP="00CA3DB0">
            <w:pPr>
              <w:tabs>
                <w:tab w:val="left" w:pos="1701"/>
              </w:tabs>
              <w:rPr>
                <w:snapToGrid w:val="0"/>
              </w:rPr>
            </w:pPr>
            <w:r>
              <w:rPr>
                <w:snapToGrid w:val="0"/>
              </w:rPr>
              <w:t>Utskottet beslutade att nästa sammanträde ska äga rum tisdagen den 4 december 2018 kl. 11.00</w:t>
            </w:r>
            <w:r w:rsidR="00513A44">
              <w:rPr>
                <w:snapToGrid w:val="0"/>
              </w:rPr>
              <w:t xml:space="preserve"> i Skandiasalen</w:t>
            </w:r>
            <w:r>
              <w:rPr>
                <w:snapToGrid w:val="0"/>
              </w:rPr>
              <w:t>.</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CF4289">
            <w:pPr>
              <w:tabs>
                <w:tab w:val="left" w:pos="1701"/>
              </w:tabs>
            </w:pPr>
            <w:r>
              <w:t>Justeras</w:t>
            </w:r>
            <w:r w:rsidR="00906C2D">
              <w:t xml:space="preserve"> den </w:t>
            </w:r>
            <w:r w:rsidR="000D5CC6">
              <w:t>4 december</w:t>
            </w:r>
            <w:r w:rsidR="00723D66">
              <w:t xml:space="preserve"> </w:t>
            </w:r>
            <w:r w:rsidR="003F642F">
              <w:t>201</w:t>
            </w:r>
            <w:r w:rsidR="00780720">
              <w:t>8</w:t>
            </w:r>
          </w:p>
        </w:tc>
      </w:tr>
    </w:tbl>
    <w:p w:rsidR="0096348C" w:rsidRDefault="0096348C" w:rsidP="0096348C">
      <w:pPr>
        <w:tabs>
          <w:tab w:val="left" w:pos="1701"/>
        </w:tabs>
      </w:pP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4B6D8F">
        <w:tc>
          <w:tcPr>
            <w:tcW w:w="3402" w:type="dxa"/>
            <w:tcBorders>
              <w:top w:val="nil"/>
              <w:left w:val="nil"/>
              <w:bottom w:val="nil"/>
              <w:right w:val="nil"/>
            </w:tcBorders>
          </w:tcPr>
          <w:p w:rsidR="0096348C" w:rsidRDefault="0096348C" w:rsidP="0096348C">
            <w:pPr>
              <w:tabs>
                <w:tab w:val="left" w:pos="1701"/>
              </w:tabs>
            </w:pPr>
            <w:r>
              <w:br w:type="page"/>
            </w:r>
            <w:r w:rsidR="00EA7B53">
              <w:t>SKATTE</w:t>
            </w:r>
            <w:r>
              <w:t>UTSKOTTET</w:t>
            </w:r>
          </w:p>
        </w:tc>
        <w:tc>
          <w:tcPr>
            <w:tcW w:w="3544" w:type="dxa"/>
            <w:gridSpan w:val="11"/>
            <w:tcBorders>
              <w:top w:val="nil"/>
              <w:left w:val="nil"/>
              <w:bottom w:val="nil"/>
              <w:right w:val="nil"/>
            </w:tcBorders>
          </w:tcPr>
          <w:p w:rsidR="0096348C" w:rsidRDefault="0096348C" w:rsidP="0096348C">
            <w:pPr>
              <w:tabs>
                <w:tab w:val="left" w:pos="1701"/>
              </w:tabs>
              <w:jc w:val="center"/>
              <w:rPr>
                <w:b/>
              </w:rPr>
            </w:pPr>
            <w:r>
              <w:rPr>
                <w:b/>
              </w:rPr>
              <w:t>NÄRVAROFÖRTECKNING</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2018/19</w:t>
            </w:r>
            <w:r w:rsidR="0096348C">
              <w:t>:</w:t>
            </w:r>
            <w:r w:rsidR="000D5CC6">
              <w:t>8</w:t>
            </w: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006CA8">
              <w:rPr>
                <w:sz w:val="22"/>
              </w:rPr>
              <w:t xml:space="preserve">§ </w:t>
            </w:r>
            <w:r w:rsidR="00B73616">
              <w:rPr>
                <w:sz w:val="22"/>
              </w:rPr>
              <w:t>2</w:t>
            </w:r>
            <w:r w:rsidR="00006CA8">
              <w:rPr>
                <w:sz w:val="22"/>
              </w:rPr>
              <w:t>-7</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006CA8"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8-11</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B7361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r w:rsidR="00947E4C">
              <w:rPr>
                <w:sz w:val="22"/>
                <w:lang w:val="de-DE"/>
              </w:rPr>
              <w:t xml:space="preserve">vice </w:t>
            </w:r>
            <w:proofErr w:type="spellStart"/>
            <w:r w:rsidR="00947E4C">
              <w:rPr>
                <w:sz w:val="22"/>
                <w:lang w:val="de-DE"/>
              </w:rPr>
              <w:t>ordförande</w:t>
            </w:r>
            <w:proofErr w:type="spellEnd"/>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B7361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Cecilia Widegren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7361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7361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 Broman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7361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Peter Persson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7361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7361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7361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7361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7361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7361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7361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Joar For</w:t>
            </w:r>
            <w:r w:rsidR="00277F93">
              <w:rPr>
                <w:sz w:val="22"/>
              </w:rPr>
              <w:t>s</w:t>
            </w:r>
            <w:r>
              <w:rPr>
                <w:sz w:val="22"/>
              </w:rPr>
              <w:t>sell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7361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44558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Eric</w:t>
            </w:r>
            <w:r w:rsidR="00E70A95">
              <w:rPr>
                <w:sz w:val="22"/>
                <w:szCs w:val="22"/>
              </w:rPr>
              <w:t xml:space="preserve"> Westroth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7361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7361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7361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B7361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Jörgen Berglund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B7361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D86979" w:rsidP="003F642F">
            <w:pPr>
              <w:rPr>
                <w:sz w:val="22"/>
                <w:szCs w:val="22"/>
                <w:lang w:val="en-US"/>
              </w:rPr>
            </w:pPr>
            <w:r>
              <w:rPr>
                <w:sz w:val="22"/>
                <w:szCs w:val="22"/>
                <w:lang w:val="en-US"/>
              </w:rPr>
              <w:t>Viktor Wärnick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Johnny Skalin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B7361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Jessika Roswall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Dennis Dioukarev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Christian Carlsson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22C9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020641"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140387" w:rsidP="003F642F">
            <w:pPr>
              <w:rPr>
                <w:sz w:val="22"/>
                <w:szCs w:val="22"/>
                <w:lang w:val="en-US"/>
              </w:rPr>
            </w:pPr>
            <w:r>
              <w:rPr>
                <w:sz w:val="22"/>
                <w:szCs w:val="22"/>
                <w:lang w:val="en-US"/>
              </w:rPr>
              <w:t>Anne Oskarsson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Carlsson Löfdahl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 xml:space="preserve">Ida </w:t>
            </w:r>
            <w:proofErr w:type="spellStart"/>
            <w:r>
              <w:rPr>
                <w:sz w:val="22"/>
                <w:szCs w:val="22"/>
                <w:lang w:val="en-US"/>
              </w:rPr>
              <w:t>Gabrielsson</w:t>
            </w:r>
            <w:proofErr w:type="spellEnd"/>
            <w:r>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 xml:space="preserve">Magnus </w:t>
            </w:r>
            <w:proofErr w:type="spellStart"/>
            <w:r>
              <w:rPr>
                <w:sz w:val="22"/>
                <w:szCs w:val="22"/>
                <w:lang w:val="en-US"/>
              </w:rPr>
              <w:t>Jacobsson</w:t>
            </w:r>
            <w:proofErr w:type="spellEnd"/>
            <w:r>
              <w:rPr>
                <w:sz w:val="22"/>
                <w:szCs w:val="22"/>
                <w:lang w:val="en-US"/>
              </w:rPr>
              <w:t xml:space="preserve">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029" w:type="dxa"/>
            <w:gridSpan w:val="16"/>
          </w:tcPr>
          <w:p w:rsidR="001E1FAC" w:rsidRPr="0050040F" w:rsidRDefault="0050040F" w:rsidP="00012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001E1FAC" w:rsidRPr="0050040F">
              <w:rPr>
                <w:sz w:val="18"/>
                <w:szCs w:val="18"/>
              </w:rPr>
              <w:t xml:space="preserve">   </w:t>
            </w:r>
            <w:r>
              <w:rPr>
                <w:sz w:val="18"/>
                <w:szCs w:val="18"/>
              </w:rPr>
              <w:t xml:space="preserve">            </w:t>
            </w:r>
            <w:r w:rsidR="001E1FAC" w:rsidRPr="0050040F">
              <w:rPr>
                <w:sz w:val="18"/>
                <w:szCs w:val="18"/>
              </w:rPr>
              <w:t xml:space="preserve">                                   </w:t>
            </w:r>
            <w:r w:rsidR="00F70370">
              <w:rPr>
                <w:sz w:val="18"/>
                <w:szCs w:val="18"/>
              </w:rPr>
              <w:t xml:space="preserve">                      </w:t>
            </w:r>
            <w:r w:rsidR="00511E86">
              <w:rPr>
                <w:sz w:val="18"/>
                <w:szCs w:val="18"/>
              </w:rPr>
              <w:t>2018-10-1</w:t>
            </w:r>
            <w:r w:rsidR="001631CE">
              <w:rPr>
                <w:sz w:val="18"/>
                <w:szCs w:val="18"/>
              </w:rPr>
              <w:t>7</w:t>
            </w:r>
          </w:p>
        </w:tc>
      </w:tr>
    </w:tbl>
    <w:p w:rsidR="000C0F16" w:rsidRDefault="000C0F16" w:rsidP="000C0F16">
      <w:pPr>
        <w:widowControl/>
      </w:pPr>
    </w:p>
    <w:p w:rsidR="00953D59" w:rsidRDefault="00953D59" w:rsidP="00CF4289">
      <w:pPr>
        <w:widowControl/>
        <w:sectPr w:rsidR="00953D59" w:rsidSect="003F76C0">
          <w:pgSz w:w="11906" w:h="16838"/>
          <w:pgMar w:top="709" w:right="1134" w:bottom="709" w:left="2268" w:header="720" w:footer="720" w:gutter="0"/>
          <w:cols w:space="720"/>
        </w:sectPr>
      </w:pPr>
    </w:p>
    <w:p w:rsidR="00953D59" w:rsidRDefault="00953D59" w:rsidP="00CF4289">
      <w:pPr>
        <w:widowControl/>
      </w:pPr>
      <w:bookmarkStart w:id="0" w:name="_GoBack"/>
      <w:bookmarkEnd w:id="0"/>
    </w:p>
    <w:sectPr w:rsidR="00953D59" w:rsidSect="00193ED2">
      <w:pgSz w:w="16838" w:h="11906" w:orient="landscape"/>
      <w:pgMar w:top="993"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FC765B"/>
    <w:multiLevelType w:val="hybridMultilevel"/>
    <w:tmpl w:val="292CD4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350ED9"/>
    <w:multiLevelType w:val="hybridMultilevel"/>
    <w:tmpl w:val="7758F8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92"/>
    <w:rsid w:val="000054C1"/>
    <w:rsid w:val="00006CA8"/>
    <w:rsid w:val="0000744F"/>
    <w:rsid w:val="00012D39"/>
    <w:rsid w:val="00020641"/>
    <w:rsid w:val="000243FD"/>
    <w:rsid w:val="0003470E"/>
    <w:rsid w:val="00037EDF"/>
    <w:rsid w:val="0004283E"/>
    <w:rsid w:val="00043563"/>
    <w:rsid w:val="000A10F5"/>
    <w:rsid w:val="000B4A9D"/>
    <w:rsid w:val="000B7C05"/>
    <w:rsid w:val="000C0F16"/>
    <w:rsid w:val="000D0939"/>
    <w:rsid w:val="000D4D83"/>
    <w:rsid w:val="000D5CC6"/>
    <w:rsid w:val="000F2258"/>
    <w:rsid w:val="000F47DE"/>
    <w:rsid w:val="000F4B22"/>
    <w:rsid w:val="00104694"/>
    <w:rsid w:val="00127097"/>
    <w:rsid w:val="00133B7E"/>
    <w:rsid w:val="00140387"/>
    <w:rsid w:val="001507C0"/>
    <w:rsid w:val="00161AA6"/>
    <w:rsid w:val="001631CE"/>
    <w:rsid w:val="00186BCD"/>
    <w:rsid w:val="0019469E"/>
    <w:rsid w:val="001A1578"/>
    <w:rsid w:val="001C74B4"/>
    <w:rsid w:val="001E1FAC"/>
    <w:rsid w:val="002174A8"/>
    <w:rsid w:val="002373C0"/>
    <w:rsid w:val="00245992"/>
    <w:rsid w:val="00246D79"/>
    <w:rsid w:val="00246FAC"/>
    <w:rsid w:val="002544E0"/>
    <w:rsid w:val="002624FF"/>
    <w:rsid w:val="00274266"/>
    <w:rsid w:val="00275CD2"/>
    <w:rsid w:val="00277F93"/>
    <w:rsid w:val="002908A6"/>
    <w:rsid w:val="00296D10"/>
    <w:rsid w:val="002B1854"/>
    <w:rsid w:val="002B51DB"/>
    <w:rsid w:val="002D2AB5"/>
    <w:rsid w:val="002E1614"/>
    <w:rsid w:val="002F284C"/>
    <w:rsid w:val="00314F14"/>
    <w:rsid w:val="003378A2"/>
    <w:rsid w:val="00360479"/>
    <w:rsid w:val="00363647"/>
    <w:rsid w:val="0037567A"/>
    <w:rsid w:val="00380417"/>
    <w:rsid w:val="003815DF"/>
    <w:rsid w:val="00394192"/>
    <w:rsid w:val="003952A4"/>
    <w:rsid w:val="0039591D"/>
    <w:rsid w:val="003A48EB"/>
    <w:rsid w:val="003A729A"/>
    <w:rsid w:val="003C0AEE"/>
    <w:rsid w:val="003C1155"/>
    <w:rsid w:val="003D2B22"/>
    <w:rsid w:val="003D3213"/>
    <w:rsid w:val="003D65DF"/>
    <w:rsid w:val="003E3027"/>
    <w:rsid w:val="003F642F"/>
    <w:rsid w:val="003F76C0"/>
    <w:rsid w:val="0041580F"/>
    <w:rsid w:val="0041582D"/>
    <w:rsid w:val="00416EC2"/>
    <w:rsid w:val="00417945"/>
    <w:rsid w:val="004206DB"/>
    <w:rsid w:val="004245AC"/>
    <w:rsid w:val="00445589"/>
    <w:rsid w:val="00446353"/>
    <w:rsid w:val="004912F8"/>
    <w:rsid w:val="00494D6F"/>
    <w:rsid w:val="004A0DC8"/>
    <w:rsid w:val="004B4AE8"/>
    <w:rsid w:val="004B6D8F"/>
    <w:rsid w:val="004C2557"/>
    <w:rsid w:val="004C27C6"/>
    <w:rsid w:val="004C5D4F"/>
    <w:rsid w:val="004C6112"/>
    <w:rsid w:val="004E0699"/>
    <w:rsid w:val="004E145A"/>
    <w:rsid w:val="004E5B25"/>
    <w:rsid w:val="004F1B55"/>
    <w:rsid w:val="004F680C"/>
    <w:rsid w:val="0050040F"/>
    <w:rsid w:val="00502075"/>
    <w:rsid w:val="005108E6"/>
    <w:rsid w:val="00511E86"/>
    <w:rsid w:val="00513A44"/>
    <w:rsid w:val="00517E7E"/>
    <w:rsid w:val="005204C3"/>
    <w:rsid w:val="00533D68"/>
    <w:rsid w:val="00534EB5"/>
    <w:rsid w:val="00540AE9"/>
    <w:rsid w:val="00574036"/>
    <w:rsid w:val="00580EBD"/>
    <w:rsid w:val="00581568"/>
    <w:rsid w:val="005B0262"/>
    <w:rsid w:val="005C1541"/>
    <w:rsid w:val="005C2F5F"/>
    <w:rsid w:val="005C3A33"/>
    <w:rsid w:val="005E28B9"/>
    <w:rsid w:val="005E439C"/>
    <w:rsid w:val="005F493C"/>
    <w:rsid w:val="005F57D4"/>
    <w:rsid w:val="00610F9E"/>
    <w:rsid w:val="00614540"/>
    <w:rsid w:val="006646E2"/>
    <w:rsid w:val="006702DC"/>
    <w:rsid w:val="006A511D"/>
    <w:rsid w:val="006B7B0C"/>
    <w:rsid w:val="006C21FA"/>
    <w:rsid w:val="006D3126"/>
    <w:rsid w:val="00723D66"/>
    <w:rsid w:val="00726EE5"/>
    <w:rsid w:val="00731EE4"/>
    <w:rsid w:val="00736B97"/>
    <w:rsid w:val="00750FF0"/>
    <w:rsid w:val="007515BB"/>
    <w:rsid w:val="00767BDA"/>
    <w:rsid w:val="00771B76"/>
    <w:rsid w:val="00780720"/>
    <w:rsid w:val="007F6B0D"/>
    <w:rsid w:val="00815B5B"/>
    <w:rsid w:val="00834B38"/>
    <w:rsid w:val="008378F7"/>
    <w:rsid w:val="008512F0"/>
    <w:rsid w:val="008557FA"/>
    <w:rsid w:val="0086346A"/>
    <w:rsid w:val="008808A5"/>
    <w:rsid w:val="008B2DCA"/>
    <w:rsid w:val="008C68ED"/>
    <w:rsid w:val="008D245F"/>
    <w:rsid w:val="008F4D68"/>
    <w:rsid w:val="009012B7"/>
    <w:rsid w:val="00906C2D"/>
    <w:rsid w:val="00912708"/>
    <w:rsid w:val="00915674"/>
    <w:rsid w:val="00915FD7"/>
    <w:rsid w:val="00921E58"/>
    <w:rsid w:val="009249A0"/>
    <w:rsid w:val="00937BF3"/>
    <w:rsid w:val="009458A8"/>
    <w:rsid w:val="00946978"/>
    <w:rsid w:val="00947E4C"/>
    <w:rsid w:val="00953D59"/>
    <w:rsid w:val="00954010"/>
    <w:rsid w:val="0096348C"/>
    <w:rsid w:val="00973D8B"/>
    <w:rsid w:val="009815DB"/>
    <w:rsid w:val="00984F1C"/>
    <w:rsid w:val="009A68FE"/>
    <w:rsid w:val="009A7CF6"/>
    <w:rsid w:val="009B0A01"/>
    <w:rsid w:val="009C3BE7"/>
    <w:rsid w:val="009D1380"/>
    <w:rsid w:val="009D1BB5"/>
    <w:rsid w:val="009D6560"/>
    <w:rsid w:val="009F6E99"/>
    <w:rsid w:val="00A17958"/>
    <w:rsid w:val="00A258F2"/>
    <w:rsid w:val="00A401A5"/>
    <w:rsid w:val="00A4494C"/>
    <w:rsid w:val="00A45953"/>
    <w:rsid w:val="00A46C20"/>
    <w:rsid w:val="00A55748"/>
    <w:rsid w:val="00A711D8"/>
    <w:rsid w:val="00A72ABF"/>
    <w:rsid w:val="00A744C3"/>
    <w:rsid w:val="00A81721"/>
    <w:rsid w:val="00A84DE6"/>
    <w:rsid w:val="00A90C14"/>
    <w:rsid w:val="00A9262A"/>
    <w:rsid w:val="00AF7C8D"/>
    <w:rsid w:val="00B15788"/>
    <w:rsid w:val="00B3204F"/>
    <w:rsid w:val="00B54D41"/>
    <w:rsid w:val="00B64A91"/>
    <w:rsid w:val="00B73616"/>
    <w:rsid w:val="00B85160"/>
    <w:rsid w:val="00B9203B"/>
    <w:rsid w:val="00BC48A7"/>
    <w:rsid w:val="00BF7152"/>
    <w:rsid w:val="00C00C2D"/>
    <w:rsid w:val="00C16B87"/>
    <w:rsid w:val="00C4713F"/>
    <w:rsid w:val="00C60220"/>
    <w:rsid w:val="00C702CD"/>
    <w:rsid w:val="00C901AA"/>
    <w:rsid w:val="00C919F3"/>
    <w:rsid w:val="00C92589"/>
    <w:rsid w:val="00C93236"/>
    <w:rsid w:val="00CA39FE"/>
    <w:rsid w:val="00CA3DB0"/>
    <w:rsid w:val="00CA4F10"/>
    <w:rsid w:val="00CB4BD3"/>
    <w:rsid w:val="00CB6337"/>
    <w:rsid w:val="00CF4289"/>
    <w:rsid w:val="00D12EAD"/>
    <w:rsid w:val="00D360F7"/>
    <w:rsid w:val="00D44270"/>
    <w:rsid w:val="00D44D73"/>
    <w:rsid w:val="00D52626"/>
    <w:rsid w:val="00D5385D"/>
    <w:rsid w:val="00D55F95"/>
    <w:rsid w:val="00D67826"/>
    <w:rsid w:val="00D86979"/>
    <w:rsid w:val="00D90620"/>
    <w:rsid w:val="00D93637"/>
    <w:rsid w:val="00D96F98"/>
    <w:rsid w:val="00DA0993"/>
    <w:rsid w:val="00DA3029"/>
    <w:rsid w:val="00DC58D9"/>
    <w:rsid w:val="00DD0388"/>
    <w:rsid w:val="00DD2E3A"/>
    <w:rsid w:val="00DD7DC3"/>
    <w:rsid w:val="00E33857"/>
    <w:rsid w:val="00E45D77"/>
    <w:rsid w:val="00E67EBA"/>
    <w:rsid w:val="00E70A95"/>
    <w:rsid w:val="00E916EA"/>
    <w:rsid w:val="00E92A77"/>
    <w:rsid w:val="00E93199"/>
    <w:rsid w:val="00E9326E"/>
    <w:rsid w:val="00E93D1B"/>
    <w:rsid w:val="00E948E9"/>
    <w:rsid w:val="00E96868"/>
    <w:rsid w:val="00EA7B53"/>
    <w:rsid w:val="00ED4EF3"/>
    <w:rsid w:val="00EE7FFE"/>
    <w:rsid w:val="00F064EF"/>
    <w:rsid w:val="00F22C94"/>
    <w:rsid w:val="00F376C5"/>
    <w:rsid w:val="00F40EC5"/>
    <w:rsid w:val="00F46F5A"/>
    <w:rsid w:val="00F70370"/>
    <w:rsid w:val="00F93B25"/>
    <w:rsid w:val="00F968D3"/>
    <w:rsid w:val="00FA384F"/>
    <w:rsid w:val="00FB538C"/>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styleId="Brdtext">
    <w:name w:val="Body Text"/>
    <w:basedOn w:val="Normal"/>
    <w:link w:val="BrdtextChar"/>
    <w:qFormat/>
    <w:rsid w:val="00A45953"/>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A45953"/>
    <w:rPr>
      <w:rFonts w:asciiTheme="minorHAnsi" w:eastAsiaTheme="minorHAnsi" w:hAnsiTheme="minorHAnsi" w:cstheme="minorBidi"/>
      <w:sz w:val="25"/>
      <w:szCs w:val="25"/>
      <w:lang w:eastAsia="en-US"/>
    </w:rPr>
  </w:style>
  <w:style w:type="character" w:styleId="Hyperlnk">
    <w:name w:val="Hyperlink"/>
    <w:rsid w:val="00736B97"/>
    <w:rPr>
      <w:color w:val="0000FF"/>
      <w:u w:val="single"/>
    </w:rPr>
  </w:style>
  <w:style w:type="paragraph" w:styleId="Liststycke">
    <w:name w:val="List Paragraph"/>
    <w:basedOn w:val="Normal"/>
    <w:uiPriority w:val="34"/>
    <w:qFormat/>
    <w:rsid w:val="00736B97"/>
    <w:pPr>
      <w:widowControl/>
      <w:ind w:left="720"/>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0</TotalTime>
  <Pages>5</Pages>
  <Words>1054</Words>
  <Characters>7194</Characters>
  <Application>Microsoft Office Word</Application>
  <DocSecurity>0</DocSecurity>
  <Lines>599</Lines>
  <Paragraphs>168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Annelie Jonsson</cp:lastModifiedBy>
  <cp:revision>3</cp:revision>
  <cp:lastPrinted>2018-11-29T14:09:00Z</cp:lastPrinted>
  <dcterms:created xsi:type="dcterms:W3CDTF">2018-12-07T07:28:00Z</dcterms:created>
  <dcterms:modified xsi:type="dcterms:W3CDTF">2018-12-07T07:31:00Z</dcterms:modified>
</cp:coreProperties>
</file>