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937" w14:paraId="7F2FB2B6" w14:textId="77777777" w:rsidTr="004649E2">
        <w:tc>
          <w:tcPr>
            <w:tcW w:w="2268" w:type="dxa"/>
          </w:tcPr>
          <w:p w14:paraId="62E8DE13" w14:textId="77777777" w:rsidR="006E4937" w:rsidRDefault="006E4937" w:rsidP="004649E2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A9C748B" w14:textId="2970483D" w:rsidR="006E4937" w:rsidRPr="00B74500" w:rsidRDefault="00B74500" w:rsidP="00B74500">
            <w:pPr>
              <w:framePr w:w="5035" w:h="1644" w:wrap="notBeside" w:vAnchor="page" w:hAnchor="page" w:x="6573" w:y="721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i/>
                <w:sz w:val="18"/>
              </w:rPr>
              <w:t xml:space="preserve">               </w:t>
            </w:r>
            <w:bookmarkStart w:id="0" w:name="_GoBack"/>
            <w:bookmarkEnd w:id="0"/>
          </w:p>
        </w:tc>
      </w:tr>
      <w:tr w:rsidR="006E4937" w14:paraId="54C1A289" w14:textId="77777777" w:rsidTr="004649E2">
        <w:tc>
          <w:tcPr>
            <w:tcW w:w="5267" w:type="dxa"/>
            <w:gridSpan w:val="3"/>
          </w:tcPr>
          <w:p w14:paraId="63E7F57D" w14:textId="77777777" w:rsidR="006E4937" w:rsidRDefault="006E4937" w:rsidP="004649E2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Kommenterad dagordning</w:t>
            </w:r>
          </w:p>
        </w:tc>
      </w:tr>
      <w:tr w:rsidR="006E4937" w14:paraId="2EFA8C1B" w14:textId="77777777" w:rsidTr="004649E2">
        <w:tc>
          <w:tcPr>
            <w:tcW w:w="3402" w:type="dxa"/>
            <w:gridSpan w:val="2"/>
          </w:tcPr>
          <w:p w14:paraId="238551B7" w14:textId="77777777" w:rsidR="006E4937" w:rsidRPr="00005780" w:rsidRDefault="006E4937" w:rsidP="004649E2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rådet</w:t>
            </w:r>
          </w:p>
        </w:tc>
        <w:tc>
          <w:tcPr>
            <w:tcW w:w="1865" w:type="dxa"/>
          </w:tcPr>
          <w:p w14:paraId="4C9C9B31" w14:textId="77777777" w:rsidR="006E4937" w:rsidRDefault="006E4937" w:rsidP="004649E2">
            <w:pPr>
              <w:framePr w:w="5035" w:h="1644" w:wrap="notBeside" w:vAnchor="page" w:hAnchor="page" w:x="6573" w:y="721"/>
            </w:pPr>
          </w:p>
        </w:tc>
      </w:tr>
      <w:tr w:rsidR="006E4937" w14:paraId="2559CDD4" w14:textId="77777777" w:rsidTr="004649E2">
        <w:tc>
          <w:tcPr>
            <w:tcW w:w="2268" w:type="dxa"/>
          </w:tcPr>
          <w:p w14:paraId="5CDDB176" w14:textId="23216D3F" w:rsidR="006E4937" w:rsidRDefault="0090128C" w:rsidP="004649E2">
            <w:pPr>
              <w:framePr w:w="5035" w:h="1644" w:wrap="notBeside" w:vAnchor="page" w:hAnchor="page" w:x="6573" w:y="721"/>
            </w:pPr>
            <w:r>
              <w:t>2015-03</w:t>
            </w:r>
            <w:r w:rsidR="006E4937">
              <w:t>-</w:t>
            </w:r>
            <w:r>
              <w:t>0</w:t>
            </w:r>
            <w:r w:rsidR="00D563EC">
              <w:t>9</w:t>
            </w:r>
          </w:p>
        </w:tc>
        <w:tc>
          <w:tcPr>
            <w:tcW w:w="2999" w:type="dxa"/>
            <w:gridSpan w:val="2"/>
          </w:tcPr>
          <w:p w14:paraId="3FEDEAE9" w14:textId="77777777" w:rsidR="006E4937" w:rsidRPr="00ED583F" w:rsidRDefault="006E4937" w:rsidP="004649E2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937" w14:paraId="5F69AFE5" w14:textId="77777777" w:rsidTr="004649E2">
        <w:tc>
          <w:tcPr>
            <w:tcW w:w="2268" w:type="dxa"/>
          </w:tcPr>
          <w:p w14:paraId="013A080D" w14:textId="77777777" w:rsidR="006E4937" w:rsidRDefault="006E4937" w:rsidP="004649E2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537985" w14:textId="77777777" w:rsidR="006E4937" w:rsidRDefault="006E4937" w:rsidP="004649E2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937" w14:paraId="7C629ED1" w14:textId="77777777" w:rsidTr="004649E2">
        <w:trPr>
          <w:trHeight w:val="284"/>
        </w:trPr>
        <w:tc>
          <w:tcPr>
            <w:tcW w:w="4911" w:type="dxa"/>
          </w:tcPr>
          <w:p w14:paraId="748DBB98" w14:textId="77777777" w:rsidR="006E4937" w:rsidRDefault="006E4937" w:rsidP="004649E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</w:tc>
      </w:tr>
      <w:tr w:rsidR="006E4937" w14:paraId="65F3382F" w14:textId="77777777" w:rsidTr="004649E2">
        <w:trPr>
          <w:trHeight w:val="284"/>
        </w:trPr>
        <w:tc>
          <w:tcPr>
            <w:tcW w:w="4911" w:type="dxa"/>
          </w:tcPr>
          <w:p w14:paraId="6E73A7A4" w14:textId="77777777" w:rsidR="006E4937" w:rsidRDefault="006E4937" w:rsidP="004649E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937" w14:paraId="4E30F966" w14:textId="77777777" w:rsidTr="004649E2">
        <w:trPr>
          <w:trHeight w:val="284"/>
        </w:trPr>
        <w:tc>
          <w:tcPr>
            <w:tcW w:w="4911" w:type="dxa"/>
          </w:tcPr>
          <w:p w14:paraId="3EBF5BC9" w14:textId="77777777" w:rsidR="006E4937" w:rsidRDefault="006E4937" w:rsidP="004649E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EU-kansliet</w:t>
            </w:r>
          </w:p>
        </w:tc>
      </w:tr>
      <w:tr w:rsidR="006E4937" w14:paraId="732F4FB5" w14:textId="77777777" w:rsidTr="004649E2">
        <w:trPr>
          <w:trHeight w:val="284"/>
        </w:trPr>
        <w:tc>
          <w:tcPr>
            <w:tcW w:w="4911" w:type="dxa"/>
          </w:tcPr>
          <w:p w14:paraId="47DC8D8E" w14:textId="77777777" w:rsidR="006E4937" w:rsidRDefault="006E4937" w:rsidP="004649E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937" w14:paraId="3AC2DF2B" w14:textId="77777777" w:rsidTr="004649E2">
        <w:trPr>
          <w:trHeight w:val="284"/>
        </w:trPr>
        <w:tc>
          <w:tcPr>
            <w:tcW w:w="4911" w:type="dxa"/>
          </w:tcPr>
          <w:p w14:paraId="7911CBC3" w14:textId="77777777" w:rsidR="006E4937" w:rsidRDefault="006E4937" w:rsidP="004649E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937" w14:paraId="2DEFF8AF" w14:textId="77777777" w:rsidTr="004649E2">
        <w:trPr>
          <w:trHeight w:val="284"/>
        </w:trPr>
        <w:tc>
          <w:tcPr>
            <w:tcW w:w="4911" w:type="dxa"/>
          </w:tcPr>
          <w:p w14:paraId="60F83AAD" w14:textId="77777777" w:rsidR="006E4937" w:rsidRDefault="006E4937" w:rsidP="004649E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937" w14:paraId="04E23E61" w14:textId="77777777" w:rsidTr="004649E2">
        <w:trPr>
          <w:trHeight w:val="284"/>
        </w:trPr>
        <w:tc>
          <w:tcPr>
            <w:tcW w:w="4911" w:type="dxa"/>
          </w:tcPr>
          <w:p w14:paraId="6A241263" w14:textId="77777777" w:rsidR="006E4937" w:rsidRDefault="006E4937" w:rsidP="004649E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937" w14:paraId="1D9A40F3" w14:textId="77777777" w:rsidTr="004649E2">
        <w:trPr>
          <w:trHeight w:val="284"/>
        </w:trPr>
        <w:tc>
          <w:tcPr>
            <w:tcW w:w="4911" w:type="dxa"/>
          </w:tcPr>
          <w:p w14:paraId="767FBD9E" w14:textId="77777777" w:rsidR="006E4937" w:rsidRDefault="006E4937" w:rsidP="004649E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937" w14:paraId="275AB363" w14:textId="77777777" w:rsidTr="004649E2">
        <w:trPr>
          <w:trHeight w:val="284"/>
        </w:trPr>
        <w:tc>
          <w:tcPr>
            <w:tcW w:w="4911" w:type="dxa"/>
          </w:tcPr>
          <w:p w14:paraId="41BA68FE" w14:textId="77777777" w:rsidR="006E4937" w:rsidRDefault="006E4937" w:rsidP="004649E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A0B202" w14:textId="77777777" w:rsidR="006E4937" w:rsidRPr="00005780" w:rsidRDefault="006E4937" w:rsidP="006E4937">
      <w:pPr>
        <w:framePr w:w="4400" w:h="2523" w:wrap="notBeside" w:vAnchor="page" w:hAnchor="page" w:x="6453" w:y="2445"/>
        <w:ind w:left="142"/>
        <w:rPr>
          <w:b/>
        </w:rPr>
      </w:pPr>
    </w:p>
    <w:p w14:paraId="78D9D6C8" w14:textId="77777777" w:rsidR="006E4937" w:rsidRDefault="00A202F8" w:rsidP="006E4937">
      <w:pPr>
        <w:pStyle w:val="RKrubrik"/>
        <w:pBdr>
          <w:bottom w:val="single" w:sz="6" w:space="1" w:color="auto"/>
        </w:pBdr>
      </w:pPr>
      <w:bookmarkStart w:id="1" w:name="bRubrik"/>
      <w:bookmarkEnd w:id="1"/>
      <w:r>
        <w:t>Allmänna rådets möte den 17 mars</w:t>
      </w:r>
      <w:r w:rsidR="006E4937">
        <w:t xml:space="preserve"> 2015</w:t>
      </w:r>
    </w:p>
    <w:p w14:paraId="5811B19D" w14:textId="77777777" w:rsidR="006E4937" w:rsidRDefault="006E4937" w:rsidP="006E4937">
      <w:pPr>
        <w:pStyle w:val="RKrubrik"/>
      </w:pPr>
      <w:r>
        <w:t>Kommenterad dagordning</w:t>
      </w:r>
    </w:p>
    <w:p w14:paraId="39D7B0B9" w14:textId="77777777" w:rsidR="006E4937" w:rsidRDefault="006E4937" w:rsidP="006E4937">
      <w:pPr>
        <w:pStyle w:val="RKnormal"/>
      </w:pPr>
    </w:p>
    <w:p w14:paraId="22A37722" w14:textId="77777777" w:rsidR="006E4937" w:rsidRDefault="006E4937" w:rsidP="006E4937">
      <w:pPr>
        <w:pStyle w:val="RKrubrik"/>
      </w:pPr>
      <w:r>
        <w:t>1.</w:t>
      </w:r>
      <w:r>
        <w:tab/>
        <w:t>Godkännande av dagordningen</w:t>
      </w:r>
    </w:p>
    <w:p w14:paraId="741E2997" w14:textId="77777777" w:rsidR="006E4937" w:rsidRPr="00005780" w:rsidRDefault="006E4937" w:rsidP="006E4937">
      <w:pPr>
        <w:pStyle w:val="RKnormal"/>
      </w:pPr>
    </w:p>
    <w:p w14:paraId="442E88AE" w14:textId="77777777" w:rsidR="006E4937" w:rsidRDefault="006E4937" w:rsidP="006E4937">
      <w:pPr>
        <w:pStyle w:val="RKnormal"/>
        <w:rPr>
          <w:rStyle w:val="Betoning"/>
          <w:u w:val="single"/>
        </w:rPr>
      </w:pPr>
      <w:r w:rsidRPr="00A51CE6">
        <w:rPr>
          <w:rStyle w:val="Betoning"/>
          <w:u w:val="single"/>
        </w:rPr>
        <w:t>Lagstiftningsöverläggningar</w:t>
      </w:r>
    </w:p>
    <w:p w14:paraId="483E5A98" w14:textId="77777777" w:rsidR="00A202F8" w:rsidRPr="00A51CE6" w:rsidRDefault="00A202F8" w:rsidP="006E4937">
      <w:pPr>
        <w:pStyle w:val="RKnormal"/>
        <w:rPr>
          <w:rStyle w:val="Betoning"/>
          <w:u w:val="single"/>
        </w:rPr>
      </w:pPr>
    </w:p>
    <w:p w14:paraId="1B265BD4" w14:textId="77777777" w:rsidR="009B5E2C" w:rsidRDefault="009B5E2C" w:rsidP="00A202F8">
      <w:pPr>
        <w:pStyle w:val="RKrubrik"/>
      </w:pPr>
      <w:r>
        <w:t>2.</w:t>
      </w:r>
      <w:r>
        <w:tab/>
        <w:t>A-punkter</w:t>
      </w:r>
    </w:p>
    <w:p w14:paraId="299D88FE" w14:textId="77777777" w:rsidR="00A202F8" w:rsidRPr="00A202F8" w:rsidRDefault="00A202F8" w:rsidP="00A202F8">
      <w:pPr>
        <w:pStyle w:val="RKnormal"/>
      </w:pPr>
    </w:p>
    <w:p w14:paraId="1B9D3BDC" w14:textId="77777777" w:rsidR="006E4937" w:rsidRDefault="009B5E2C" w:rsidP="006E4937">
      <w:pPr>
        <w:pStyle w:val="RKrubrik"/>
      </w:pPr>
      <w:r>
        <w:t>3</w:t>
      </w:r>
      <w:r w:rsidR="006E4937">
        <w:t>.</w:t>
      </w:r>
      <w:r w:rsidR="006E4937">
        <w:tab/>
        <w:t>Övriga frågor</w:t>
      </w:r>
    </w:p>
    <w:p w14:paraId="7A0E3A9D" w14:textId="77777777" w:rsidR="009B5E2C" w:rsidRPr="008E42F2" w:rsidRDefault="009B5E2C" w:rsidP="009B5E2C">
      <w:pPr>
        <w:pStyle w:val="Dash1"/>
        <w:numPr>
          <w:ilvl w:val="0"/>
          <w:numId w:val="0"/>
        </w:numPr>
        <w:ind w:left="1134" w:hanging="567"/>
        <w:rPr>
          <w:rFonts w:ascii="OrigGarmnd BT" w:hAnsi="OrigGarmnd BT"/>
          <w:lang w:val="sv-SE"/>
        </w:rPr>
      </w:pPr>
      <w:r w:rsidRPr="008E42F2">
        <w:rPr>
          <w:rFonts w:ascii="OrigGarmnd BT" w:hAnsi="OrigGarmnd BT"/>
          <w:lang w:val="sv-SE"/>
        </w:rPr>
        <w:t>- Aktuella lagförslag</w:t>
      </w:r>
    </w:p>
    <w:p w14:paraId="0EEB951F" w14:textId="77777777" w:rsidR="009B5E2C" w:rsidRPr="008E42F2" w:rsidRDefault="009B5E2C" w:rsidP="009B5E2C">
      <w:pPr>
        <w:pStyle w:val="Dash2"/>
        <w:numPr>
          <w:ilvl w:val="0"/>
          <w:numId w:val="0"/>
        </w:numPr>
        <w:ind w:firstLine="567"/>
        <w:rPr>
          <w:rFonts w:ascii="OrigGarmnd BT" w:hAnsi="OrigGarmnd BT"/>
          <w:lang w:val="sv-SE"/>
        </w:rPr>
      </w:pPr>
      <w:r w:rsidRPr="008E42F2">
        <w:rPr>
          <w:rFonts w:ascii="OrigGarmnd BT" w:hAnsi="OrigGarmnd BT"/>
          <w:lang w:val="sv-SE"/>
        </w:rPr>
        <w:t>- Information från ordförandeskapet</w:t>
      </w:r>
    </w:p>
    <w:p w14:paraId="7EC471F1" w14:textId="77777777" w:rsidR="00A202F8" w:rsidRPr="008E42F2" w:rsidRDefault="00A202F8" w:rsidP="009B5E2C">
      <w:pPr>
        <w:pStyle w:val="Dash2"/>
        <w:numPr>
          <w:ilvl w:val="0"/>
          <w:numId w:val="0"/>
        </w:numPr>
        <w:ind w:firstLine="567"/>
        <w:rPr>
          <w:rFonts w:ascii="OrigGarmnd BT" w:hAnsi="OrigGarmnd BT"/>
          <w:sz w:val="22"/>
          <w:szCs w:val="22"/>
          <w:lang w:val="sv-SE"/>
        </w:rPr>
      </w:pPr>
    </w:p>
    <w:p w14:paraId="515426C8" w14:textId="77777777" w:rsidR="006E4937" w:rsidRPr="00D004DA" w:rsidRDefault="006E4937" w:rsidP="006E4937">
      <w:pPr>
        <w:pStyle w:val="RKnormal"/>
      </w:pPr>
    </w:p>
    <w:p w14:paraId="2460A6A4" w14:textId="77777777" w:rsidR="006E4937" w:rsidRPr="00A51CE6" w:rsidRDefault="006E4937" w:rsidP="006E4937">
      <w:pPr>
        <w:pStyle w:val="RKnormal"/>
        <w:rPr>
          <w:i/>
          <w:u w:val="single"/>
        </w:rPr>
      </w:pPr>
      <w:r>
        <w:rPr>
          <w:i/>
          <w:u w:val="single"/>
        </w:rPr>
        <w:t>Icke lagstiftande verksamhet</w:t>
      </w:r>
    </w:p>
    <w:p w14:paraId="2AE5AF35" w14:textId="77777777" w:rsidR="006E4937" w:rsidRPr="00D004DA" w:rsidRDefault="006E4937" w:rsidP="006E4937">
      <w:pPr>
        <w:pStyle w:val="RKnormal"/>
      </w:pPr>
    </w:p>
    <w:p w14:paraId="487F3E9F" w14:textId="77777777" w:rsidR="006E4937" w:rsidRDefault="009B5E2C" w:rsidP="006E4937">
      <w:pPr>
        <w:pStyle w:val="RKrubrik"/>
      </w:pPr>
      <w:r>
        <w:t>4</w:t>
      </w:r>
      <w:r w:rsidR="006E4937">
        <w:t>.</w:t>
      </w:r>
      <w:r w:rsidR="006E4937">
        <w:tab/>
        <w:t>A-punkter</w:t>
      </w:r>
    </w:p>
    <w:p w14:paraId="549246B5" w14:textId="77777777" w:rsidR="006E4937" w:rsidRPr="00D004DA" w:rsidRDefault="006E4937" w:rsidP="006E4937">
      <w:pPr>
        <w:pStyle w:val="RKnormal"/>
      </w:pPr>
    </w:p>
    <w:p w14:paraId="0AAF6BA5" w14:textId="77777777" w:rsidR="009B5E2C" w:rsidRDefault="009B5E2C" w:rsidP="009B5E2C">
      <w:pPr>
        <w:pStyle w:val="RKrubrik"/>
      </w:pPr>
      <w:r>
        <w:t>5</w:t>
      </w:r>
      <w:r w:rsidR="006E4937">
        <w:t>.</w:t>
      </w:r>
      <w:r w:rsidR="006E4937">
        <w:tab/>
      </w:r>
      <w:r>
        <w:t>Resolutioner, synpunkter och beslut antagna av Europaparlamentet</w:t>
      </w:r>
    </w:p>
    <w:p w14:paraId="06C13CE9" w14:textId="77777777" w:rsidR="009B5E2C" w:rsidRDefault="009B5E2C" w:rsidP="009B5E2C">
      <w:pPr>
        <w:pStyle w:val="RKnormal"/>
      </w:pPr>
    </w:p>
    <w:p w14:paraId="3E4A7150" w14:textId="77777777" w:rsidR="009B5E2C" w:rsidRDefault="009B5E2C" w:rsidP="009B5E2C">
      <w:pPr>
        <w:pStyle w:val="RKnormal"/>
        <w:rPr>
          <w:i/>
        </w:rPr>
      </w:pPr>
      <w:r>
        <w:rPr>
          <w:i/>
        </w:rPr>
        <w:t>Informationspunkt</w:t>
      </w:r>
    </w:p>
    <w:p w14:paraId="48E9EC85" w14:textId="77777777" w:rsidR="009B5E2C" w:rsidRDefault="009B5E2C" w:rsidP="009B5E2C">
      <w:pPr>
        <w:pStyle w:val="RKnormal"/>
        <w:rPr>
          <w:i/>
        </w:rPr>
      </w:pPr>
    </w:p>
    <w:p w14:paraId="512377B7" w14:textId="77777777" w:rsidR="009B5E2C" w:rsidRDefault="009B5E2C" w:rsidP="009B5E2C">
      <w:pPr>
        <w:pStyle w:val="RKnormal"/>
      </w:pPr>
      <w:r>
        <w:t>Allmänna rådet avser att notera resolutioner, synpunkter och beslut antagna av Europaparlamentet under sammanträdesperioden den 9 till den 12 februari 2015. Detta är en standardpunkt på dagordningen.</w:t>
      </w:r>
    </w:p>
    <w:p w14:paraId="58B499AC" w14:textId="77777777" w:rsidR="006E4937" w:rsidRDefault="006E4937" w:rsidP="006E4937">
      <w:pPr>
        <w:pStyle w:val="RKrubrik"/>
      </w:pPr>
    </w:p>
    <w:p w14:paraId="23782E6F" w14:textId="77777777" w:rsidR="006E4937" w:rsidRPr="006E4937" w:rsidRDefault="006E4937" w:rsidP="006E4937">
      <w:pPr>
        <w:pStyle w:val="RKnormal"/>
      </w:pPr>
    </w:p>
    <w:p w14:paraId="549A0EB9" w14:textId="77777777" w:rsidR="009B5E2C" w:rsidRDefault="009B5E2C" w:rsidP="009B5E2C">
      <w:pPr>
        <w:pStyle w:val="RKrubrik"/>
      </w:pPr>
      <w:r>
        <w:t>6</w:t>
      </w:r>
      <w:r w:rsidR="006E4937">
        <w:t>.</w:t>
      </w:r>
      <w:r w:rsidR="006E4937">
        <w:tab/>
      </w:r>
      <w:r w:rsidR="00A202F8">
        <w:t>Förberedelser av Europeiska R</w:t>
      </w:r>
      <w:r>
        <w:t xml:space="preserve">ådet </w:t>
      </w:r>
      <w:r w:rsidR="00A202F8">
        <w:t xml:space="preserve">den </w:t>
      </w:r>
      <w:r>
        <w:t>19-20 mars 2015</w:t>
      </w:r>
    </w:p>
    <w:p w14:paraId="3533A41A" w14:textId="77777777" w:rsidR="0090128C" w:rsidRDefault="0090128C" w:rsidP="0090128C">
      <w:pPr>
        <w:pStyle w:val="dashequal"/>
        <w:spacing w:line="276" w:lineRule="auto"/>
        <w:ind w:left="0" w:firstLine="0"/>
        <w:rPr>
          <w:rFonts w:ascii="OrigGarmnd BT" w:hAnsi="OrigGarmnd BT"/>
        </w:rPr>
      </w:pPr>
      <w:r>
        <w:rPr>
          <w:rFonts w:ascii="OrigGarmnd BT" w:hAnsi="OrigGarmnd BT"/>
        </w:rPr>
        <w:t>= </w:t>
      </w:r>
      <w:r w:rsidR="00981329">
        <w:rPr>
          <w:rFonts w:ascii="OrigGarmnd BT" w:hAnsi="OrigGarmnd BT"/>
        </w:rPr>
        <w:t xml:space="preserve">Utkast till </w:t>
      </w:r>
      <w:r>
        <w:rPr>
          <w:rFonts w:ascii="OrigGarmnd BT" w:hAnsi="OrigGarmnd BT"/>
        </w:rPr>
        <w:t>Europeiska rådets slutsatser</w:t>
      </w:r>
    </w:p>
    <w:p w14:paraId="192B4B92" w14:textId="77777777" w:rsidR="0090128C" w:rsidRDefault="0090128C" w:rsidP="0090128C">
      <w:pPr>
        <w:pStyle w:val="RKnormal"/>
      </w:pPr>
    </w:p>
    <w:p w14:paraId="2CFED683" w14:textId="77777777" w:rsidR="0090128C" w:rsidRDefault="00981329" w:rsidP="0090128C">
      <w:pPr>
        <w:pStyle w:val="Default"/>
        <w:rPr>
          <w:rFonts w:ascii="OrigGarmnd BT" w:hAnsi="OrigGarmnd BT" w:cs="Times New Roman"/>
          <w:i/>
          <w:iCs/>
        </w:rPr>
      </w:pPr>
      <w:r>
        <w:rPr>
          <w:rFonts w:ascii="OrigGarmnd BT" w:hAnsi="OrigGarmnd BT" w:cs="Times New Roman"/>
          <w:i/>
          <w:iCs/>
        </w:rPr>
        <w:t>Diskussion</w:t>
      </w:r>
      <w:r w:rsidR="0090128C">
        <w:rPr>
          <w:rFonts w:ascii="OrigGarmnd BT" w:hAnsi="OrigGarmnd BT" w:cs="Times New Roman"/>
          <w:i/>
          <w:iCs/>
        </w:rPr>
        <w:t xml:space="preserve">spunkt </w:t>
      </w:r>
    </w:p>
    <w:p w14:paraId="47783B74" w14:textId="77777777" w:rsidR="0090128C" w:rsidRDefault="0090128C" w:rsidP="0090128C">
      <w:pPr>
        <w:rPr>
          <w:rFonts w:eastAsia="Calibri"/>
          <w:color w:val="000000"/>
        </w:rPr>
      </w:pPr>
    </w:p>
    <w:p w14:paraId="6A8D9F24" w14:textId="77777777" w:rsidR="0090128C" w:rsidRDefault="0090128C" w:rsidP="0090128C">
      <w:pPr>
        <w:rPr>
          <w:b/>
        </w:rPr>
      </w:pPr>
      <w:r>
        <w:rPr>
          <w:b/>
        </w:rPr>
        <w:t>Bakgrund</w:t>
      </w:r>
    </w:p>
    <w:p w14:paraId="561F054A" w14:textId="77777777" w:rsidR="0090128C" w:rsidRDefault="0090128C" w:rsidP="0090128C">
      <w:r>
        <w:t>Ett utkast till slutsatser inför Europeiska rådets möte den 19-20 mars kommer att diskuteras vid mötet i Allmänna rådet den 17 mars. Utkastet har ännu inte delgivits medlemsländerna. En</w:t>
      </w:r>
      <w:r w:rsidRPr="003F5DD5">
        <w:t xml:space="preserve"> annoterad dagordning </w:t>
      </w:r>
      <w:r>
        <w:t>till mötet i Europeiska rådet den 19-20 mars</w:t>
      </w:r>
      <w:r w:rsidRPr="003F5DD5">
        <w:t xml:space="preserve"> </w:t>
      </w:r>
      <w:r>
        <w:t>delgavs</w:t>
      </w:r>
      <w:r w:rsidRPr="003F5DD5">
        <w:t xml:space="preserve"> nämnden</w:t>
      </w:r>
      <w:r>
        <w:t xml:space="preserve"> inför mötet i Allmänna rådet den 10 februari</w:t>
      </w:r>
      <w:r w:rsidRPr="003F5DD5">
        <w:t xml:space="preserve">. </w:t>
      </w:r>
    </w:p>
    <w:p w14:paraId="7F1AC038" w14:textId="77777777" w:rsidR="0090128C" w:rsidRDefault="0090128C" w:rsidP="0090128C"/>
    <w:p w14:paraId="404D2A77" w14:textId="77777777" w:rsidR="0090128C" w:rsidRDefault="0090128C" w:rsidP="0090128C">
      <w:r>
        <w:t>Europe</w:t>
      </w:r>
      <w:r w:rsidR="008C2AF1">
        <w:t>iska rådet kommer att diskutera</w:t>
      </w:r>
      <w:r>
        <w:t xml:space="preserve"> </w:t>
      </w:r>
      <w:r w:rsidR="008C2AF1">
        <w:t xml:space="preserve">förslaget </w:t>
      </w:r>
      <w:r>
        <w:t>om en energiunion</w:t>
      </w:r>
      <w:r w:rsidR="00981329">
        <w:t xml:space="preserve">. Diskussionen kommer att utgå </w:t>
      </w:r>
      <w:r>
        <w:t>från det meddelande som kommissionen presenterade den 25 februari och som diskuterades vid miljörådet den 5 mars och vid energirådet den 6 mars. Energiunionen är en bred strategi för den nya kommissionens arbete på klimat- och energiområdet. Den består av fem ömsesidigt förstärkande dimensioner: försörjningstrygghet, inre marknad, energieffektivisering, minskade utsläpp samt forskning, innovation och konkurrenskraft. Enligt den annoterade dagordningen ska Europeiska rådet ge riktlinjer för det fortsatta arbetet med att etablera en energiunion.</w:t>
      </w:r>
    </w:p>
    <w:p w14:paraId="6B62F650" w14:textId="77777777" w:rsidR="0090128C" w:rsidRDefault="0090128C" w:rsidP="0090128C"/>
    <w:p w14:paraId="4E904828" w14:textId="77777777" w:rsidR="0090128C" w:rsidRDefault="0090128C" w:rsidP="0090128C">
      <w:r>
        <w:t>Europeiska rådet ska också diskutera frågor som är kopplade till tillväxt och sysselsättning. På sedvanligt vis väntas stats- och regeringscheferna ha en övergripande diskussion om det ekonomiska läget och ge vägledning inför medlemsländernas årliga rappor</w:t>
      </w:r>
      <w:r w:rsidR="00184310">
        <w:t>t</w:t>
      </w:r>
      <w:r>
        <w:t>ering inom ramen för Europa 2020-strategin och stabilitets- och tillväxtpakten under 2015.</w:t>
      </w:r>
    </w:p>
    <w:p w14:paraId="102D125B" w14:textId="77777777" w:rsidR="0090128C" w:rsidRDefault="0090128C" w:rsidP="0090128C"/>
    <w:p w14:paraId="2C25EF26" w14:textId="77777777" w:rsidR="0090128C" w:rsidRDefault="008C2AF1" w:rsidP="0090128C">
      <w:r>
        <w:t xml:space="preserve">Europeiska rådet </w:t>
      </w:r>
      <w:r w:rsidR="00184310">
        <w:t xml:space="preserve">ska </w:t>
      </w:r>
      <w:r>
        <w:t xml:space="preserve">diskutera </w:t>
      </w:r>
      <w:r w:rsidR="0090128C">
        <w:t>situationen i Ukraina. Stats- och regeringscheferna kommer också att beröra förberedelserna inför toppmötet inom ramen för det Östliga partnerskapet som hålls i Riga den 21-22 maj. Vidare kan situationen i Libyen komma upp vid mötet. Även andra utrikespolitiska frågor kan komma att beröras beroende på utvecklingen.</w:t>
      </w:r>
    </w:p>
    <w:p w14:paraId="46544039" w14:textId="77777777" w:rsidR="0090128C" w:rsidRDefault="0090128C" w:rsidP="0090128C"/>
    <w:p w14:paraId="2930A61F" w14:textId="77777777" w:rsidR="0090128C" w:rsidRDefault="0090128C" w:rsidP="0090128C">
      <w:pPr>
        <w:rPr>
          <w:b/>
        </w:rPr>
      </w:pPr>
      <w:r>
        <w:rPr>
          <w:b/>
        </w:rPr>
        <w:t>Förslag till svensk ståndpunkt</w:t>
      </w:r>
    </w:p>
    <w:p w14:paraId="4A61BDD1" w14:textId="77777777" w:rsidR="0090128C" w:rsidRDefault="0090128C" w:rsidP="0090128C">
      <w:r>
        <w:lastRenderedPageBreak/>
        <w:t>Regeringen ser positivt på att kommissionens meddelande om en energiunion har en bred ansats och återspeglar det nära förhållandet mellan energi- och klimatfrågorna. Det är viktigt att diskussionen vid toppmötet återspeglar detta breda anslag, är balanserad och omfattar meddelandets samtliga dimensioner som ömsesidigt förstärker varandra.</w:t>
      </w:r>
    </w:p>
    <w:p w14:paraId="22BBCA80" w14:textId="77777777" w:rsidR="0090128C" w:rsidRDefault="0090128C" w:rsidP="0090128C"/>
    <w:p w14:paraId="4A4B181D" w14:textId="5781CE94" w:rsidR="00D563EC" w:rsidRDefault="0090128C" w:rsidP="00D563EC">
      <w:pPr>
        <w:rPr>
          <w:color w:val="FF0000"/>
        </w:rPr>
      </w:pPr>
      <w:r>
        <w:t>Regeringen anser att det är viktigt att stats- och regeringscheferna ges tillfälle att diskutera tillväxt- och sysselsättningsfrågor. Regeringen stödjer ett ambitiöst genomförande av Europa 2020-strate</w:t>
      </w:r>
      <w:r w:rsidR="00184310">
        <w:t>gin och anser att det är centralt</w:t>
      </w:r>
      <w:r>
        <w:t xml:space="preserve"> att medlemsländerna ökar ambitionsnivån vad gäller genomförandet av strukturreformer för att stärka konkurrenskraften och öka tillväxten och sysselsättningen. </w:t>
      </w:r>
      <w:r w:rsidR="008C2AF1">
        <w:t>T</w:t>
      </w:r>
      <w:r>
        <w:t xml:space="preserve">illväxtpotentialen i en jämställd arbetsmarknad </w:t>
      </w:r>
      <w:r w:rsidR="008C2AF1">
        <w:t xml:space="preserve">bör </w:t>
      </w:r>
      <w:r w:rsidR="00FC4844">
        <w:t>framhävas</w:t>
      </w:r>
      <w:r w:rsidR="00D563EC">
        <w:t xml:space="preserve">. </w:t>
      </w:r>
      <w:r w:rsidR="00D563EC" w:rsidRPr="00D563EC">
        <w:rPr>
          <w:color w:val="000000" w:themeColor="text1"/>
        </w:rPr>
        <w:t>Inom ramen för tillväxt- och sysselsättningsfrågorna bör även den jobbskapande potentialen i omställningen till en grön resurseffektiv ekonomi tas i beaktande.</w:t>
      </w:r>
    </w:p>
    <w:p w14:paraId="19546698" w14:textId="77777777" w:rsidR="0090128C" w:rsidRDefault="0090128C" w:rsidP="0090128C"/>
    <w:p w14:paraId="55F0A3BE" w14:textId="77777777" w:rsidR="00E1216F" w:rsidRDefault="00E1216F" w:rsidP="0090128C"/>
    <w:p w14:paraId="12432561" w14:textId="141E8305" w:rsidR="00D563EC" w:rsidRPr="00D563EC" w:rsidRDefault="00D563EC" w:rsidP="00D563EC">
      <w:pPr>
        <w:rPr>
          <w:iCs/>
        </w:rPr>
      </w:pPr>
      <w:r w:rsidRPr="00D563EC">
        <w:rPr>
          <w:iCs/>
        </w:rPr>
        <w:t>Vad gäller Ukraina välkomnar regeringen de fortsatta diplomatiska ansträngningarna och genomförandet av Minsköverenskommelserna. Ryssland måste dock bedömas utifrån dess agerande</w:t>
      </w:r>
      <w:r w:rsidR="00476EE6">
        <w:rPr>
          <w:iCs/>
        </w:rPr>
        <w:t>,</w:t>
      </w:r>
      <w:r w:rsidRPr="00D563EC">
        <w:rPr>
          <w:iCs/>
        </w:rPr>
        <w:t xml:space="preserve"> inte efter uttalanden eller löften. Regeringen anser att EU ska ha beredskap att förlänga de ekonomiska sanktionerna. Om Ryssland och separatisterna inte respekterar sina åtaganden i Minsköverenskommelserna måste EU även vara redo att utöka sanktionerna. Det är fortsatt viktigt att ge stöd till Ukrainas reformarbete och ekonomi.</w:t>
      </w:r>
    </w:p>
    <w:p w14:paraId="34FDAF97" w14:textId="77777777" w:rsidR="00D563EC" w:rsidRPr="00D563EC" w:rsidRDefault="00D563EC" w:rsidP="00D563EC">
      <w:pPr>
        <w:rPr>
          <w:iCs/>
        </w:rPr>
      </w:pPr>
    </w:p>
    <w:p w14:paraId="17FE1047" w14:textId="77777777" w:rsidR="00A202F8" w:rsidRDefault="00A202F8" w:rsidP="009B5E2C">
      <w:pPr>
        <w:pStyle w:val="RKnormal"/>
        <w:rPr>
          <w:szCs w:val="24"/>
        </w:rPr>
      </w:pPr>
    </w:p>
    <w:p w14:paraId="08C33A3B" w14:textId="77777777" w:rsidR="0090128C" w:rsidRPr="00BC1837" w:rsidRDefault="009B5E2C" w:rsidP="0090128C">
      <w:pPr>
        <w:pStyle w:val="RKrubrik"/>
        <w:spacing w:line="276" w:lineRule="auto"/>
      </w:pPr>
      <w:r>
        <w:t>7</w:t>
      </w:r>
      <w:r w:rsidR="006E4937">
        <w:t>.</w:t>
      </w:r>
      <w:r w:rsidR="006E4937">
        <w:tab/>
      </w:r>
      <w:r w:rsidR="0090128C" w:rsidRPr="00BC1837">
        <w:t>Europeiska terminen</w:t>
      </w:r>
      <w:r w:rsidR="0090128C">
        <w:t xml:space="preserve"> 2015</w:t>
      </w:r>
    </w:p>
    <w:p w14:paraId="449D9305" w14:textId="77777777" w:rsidR="0090128C" w:rsidRPr="0090128C" w:rsidRDefault="0090128C" w:rsidP="0090128C">
      <w:pPr>
        <w:pStyle w:val="Liststycke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OrigGarmnd BT" w:hAnsi="OrigGarmnd BT"/>
          <w:sz w:val="24"/>
          <w:szCs w:val="24"/>
        </w:rPr>
      </w:pPr>
      <w:r w:rsidRPr="0090128C">
        <w:rPr>
          <w:rFonts w:ascii="OrigGarmnd BT" w:eastAsia="Calibri" w:hAnsi="OrigGarmnd BT"/>
          <w:sz w:val="24"/>
          <w:szCs w:val="24"/>
        </w:rPr>
        <w:t>S</w:t>
      </w:r>
      <w:r w:rsidRPr="0090128C">
        <w:rPr>
          <w:rFonts w:ascii="OrigGarmnd BT" w:hAnsi="OrigGarmnd BT"/>
          <w:sz w:val="24"/>
          <w:szCs w:val="24"/>
        </w:rPr>
        <w:t>yntesrapport om rådets bidrag</w:t>
      </w:r>
    </w:p>
    <w:p w14:paraId="6C1DF963" w14:textId="77777777" w:rsidR="0090128C" w:rsidRDefault="0090128C" w:rsidP="0090128C">
      <w:pPr>
        <w:overflowPunct/>
        <w:autoSpaceDE/>
        <w:autoSpaceDN/>
        <w:adjustRightInd/>
        <w:spacing w:line="276" w:lineRule="auto"/>
        <w:textAlignment w:val="auto"/>
        <w:rPr>
          <w:rFonts w:ascii="TradeGothic" w:hAnsi="TradeGothic"/>
          <w:b/>
          <w:sz w:val="22"/>
        </w:rPr>
      </w:pPr>
    </w:p>
    <w:p w14:paraId="54F52B3F" w14:textId="77777777" w:rsidR="0090128C" w:rsidRPr="000C1458" w:rsidRDefault="0090128C" w:rsidP="0090128C">
      <w:pPr>
        <w:overflowPunct/>
        <w:autoSpaceDE/>
        <w:autoSpaceDN/>
        <w:adjustRightInd/>
        <w:spacing w:line="276" w:lineRule="auto"/>
        <w:textAlignment w:val="auto"/>
        <w:rPr>
          <w:rFonts w:eastAsiaTheme="minorHAnsi"/>
          <w:i/>
          <w:szCs w:val="24"/>
        </w:rPr>
      </w:pPr>
      <w:r w:rsidRPr="000C1458">
        <w:rPr>
          <w:rFonts w:eastAsiaTheme="minorHAnsi"/>
          <w:i/>
          <w:szCs w:val="24"/>
        </w:rPr>
        <w:t>Informationspunkt</w:t>
      </w:r>
    </w:p>
    <w:p w14:paraId="5C88F976" w14:textId="77777777" w:rsidR="0090128C" w:rsidRPr="000C1458" w:rsidRDefault="0090128C" w:rsidP="0090128C">
      <w:pPr>
        <w:overflowPunct/>
        <w:autoSpaceDE/>
        <w:autoSpaceDN/>
        <w:adjustRightInd/>
        <w:spacing w:line="276" w:lineRule="auto"/>
        <w:textAlignment w:val="auto"/>
        <w:rPr>
          <w:rFonts w:eastAsiaTheme="minorHAnsi"/>
          <w:szCs w:val="24"/>
        </w:rPr>
      </w:pPr>
    </w:p>
    <w:p w14:paraId="0DD6FB16" w14:textId="77777777" w:rsidR="0090128C" w:rsidRPr="000C1458" w:rsidRDefault="0090128C" w:rsidP="0090128C">
      <w:pPr>
        <w:overflowPunct/>
        <w:autoSpaceDE/>
        <w:autoSpaceDN/>
        <w:adjustRightInd/>
        <w:spacing w:line="276" w:lineRule="auto"/>
        <w:textAlignment w:val="auto"/>
        <w:rPr>
          <w:rFonts w:eastAsiaTheme="minorHAnsi"/>
          <w:b/>
          <w:szCs w:val="24"/>
        </w:rPr>
      </w:pPr>
      <w:r w:rsidRPr="000C1458">
        <w:rPr>
          <w:rFonts w:eastAsiaTheme="minorHAnsi"/>
          <w:b/>
          <w:szCs w:val="24"/>
        </w:rPr>
        <w:t>Bakgrund</w:t>
      </w:r>
    </w:p>
    <w:p w14:paraId="0B6B3EF5" w14:textId="77777777" w:rsidR="0090128C" w:rsidRPr="000C1458" w:rsidRDefault="0090128C" w:rsidP="0090128C">
      <w:pPr>
        <w:overflowPunct/>
        <w:autoSpaceDE/>
        <w:autoSpaceDN/>
        <w:adjustRightInd/>
        <w:spacing w:line="276" w:lineRule="auto"/>
        <w:textAlignment w:val="auto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Det lettiska ordförandeskapet förväntas presentera </w:t>
      </w:r>
      <w:r w:rsidRPr="000C1458">
        <w:rPr>
          <w:rFonts w:eastAsiaTheme="minorHAnsi"/>
          <w:szCs w:val="24"/>
        </w:rPr>
        <w:t xml:space="preserve">en rapport som sammanfattar rådets </w:t>
      </w:r>
      <w:r>
        <w:rPr>
          <w:rFonts w:eastAsiaTheme="minorHAnsi"/>
          <w:szCs w:val="24"/>
        </w:rPr>
        <w:t xml:space="preserve">behandling av </w:t>
      </w:r>
      <w:r w:rsidRPr="000C1458">
        <w:rPr>
          <w:rFonts w:eastAsiaTheme="minorHAnsi"/>
          <w:szCs w:val="24"/>
        </w:rPr>
        <w:t xml:space="preserve">kommissionens </w:t>
      </w:r>
      <w:r>
        <w:rPr>
          <w:rFonts w:eastAsiaTheme="minorHAnsi"/>
          <w:szCs w:val="24"/>
        </w:rPr>
        <w:t>tillväxtöversikt 2015</w:t>
      </w:r>
      <w:r w:rsidRPr="000C1458">
        <w:rPr>
          <w:rFonts w:eastAsiaTheme="minorHAnsi"/>
          <w:szCs w:val="24"/>
        </w:rPr>
        <w:t xml:space="preserve">. Ordförandeskapsrapporten har ännu inte delgivits medlemsstaterna. </w:t>
      </w:r>
    </w:p>
    <w:p w14:paraId="2C5AE6D1" w14:textId="77777777" w:rsidR="0090128C" w:rsidRPr="000C1458" w:rsidRDefault="0090128C" w:rsidP="0090128C">
      <w:pPr>
        <w:overflowPunct/>
        <w:autoSpaceDE/>
        <w:autoSpaceDN/>
        <w:adjustRightInd/>
        <w:spacing w:line="276" w:lineRule="auto"/>
        <w:textAlignment w:val="auto"/>
        <w:rPr>
          <w:rFonts w:eastAsiaTheme="minorHAnsi"/>
          <w:szCs w:val="24"/>
        </w:rPr>
      </w:pPr>
    </w:p>
    <w:p w14:paraId="3655A10A" w14:textId="77777777" w:rsidR="0090128C" w:rsidRPr="000C1458" w:rsidRDefault="0090128C" w:rsidP="0090128C">
      <w:pPr>
        <w:overflowPunct/>
        <w:autoSpaceDE/>
        <w:autoSpaceDN/>
        <w:adjustRightInd/>
        <w:spacing w:line="276" w:lineRule="auto"/>
        <w:textAlignment w:val="auto"/>
        <w:rPr>
          <w:rFonts w:eastAsiaTheme="minorHAnsi"/>
          <w:szCs w:val="24"/>
        </w:rPr>
      </w:pPr>
      <w:r w:rsidRPr="000C1458">
        <w:rPr>
          <w:rFonts w:eastAsiaTheme="minorHAnsi"/>
          <w:szCs w:val="24"/>
        </w:rPr>
        <w:t xml:space="preserve">Kommissionens </w:t>
      </w:r>
      <w:r>
        <w:rPr>
          <w:rFonts w:eastAsiaTheme="minorHAnsi"/>
          <w:szCs w:val="24"/>
        </w:rPr>
        <w:t xml:space="preserve">tillväxtöversikt </w:t>
      </w:r>
      <w:r w:rsidRPr="000C1458">
        <w:rPr>
          <w:rFonts w:eastAsiaTheme="minorHAnsi"/>
          <w:szCs w:val="24"/>
        </w:rPr>
        <w:t xml:space="preserve">presenterades den </w:t>
      </w:r>
      <w:r>
        <w:rPr>
          <w:rFonts w:eastAsiaTheme="minorHAnsi"/>
          <w:szCs w:val="24"/>
        </w:rPr>
        <w:t xml:space="preserve">28 </w:t>
      </w:r>
      <w:r w:rsidRPr="000C1458">
        <w:rPr>
          <w:rFonts w:eastAsiaTheme="minorHAnsi"/>
          <w:szCs w:val="24"/>
        </w:rPr>
        <w:t>november 201</w:t>
      </w:r>
      <w:r>
        <w:rPr>
          <w:rFonts w:eastAsiaTheme="minorHAnsi"/>
          <w:szCs w:val="24"/>
        </w:rPr>
        <w:t>4</w:t>
      </w:r>
      <w:r w:rsidRPr="000C1458">
        <w:rPr>
          <w:rFonts w:eastAsiaTheme="minorHAnsi"/>
          <w:szCs w:val="24"/>
        </w:rPr>
        <w:t xml:space="preserve"> och </w:t>
      </w:r>
      <w:r>
        <w:rPr>
          <w:rFonts w:eastAsiaTheme="minorHAnsi"/>
          <w:szCs w:val="24"/>
        </w:rPr>
        <w:t xml:space="preserve">markerar inledningen på </w:t>
      </w:r>
      <w:r w:rsidRPr="000C1458">
        <w:rPr>
          <w:rFonts w:eastAsiaTheme="minorHAnsi"/>
          <w:szCs w:val="24"/>
        </w:rPr>
        <w:t>den europeiska terminen för ekonomisk</w:t>
      </w:r>
      <w:r>
        <w:rPr>
          <w:rFonts w:eastAsiaTheme="minorHAnsi"/>
          <w:szCs w:val="24"/>
        </w:rPr>
        <w:t>-</w:t>
      </w:r>
      <w:r w:rsidRPr="000C1458">
        <w:rPr>
          <w:rFonts w:eastAsiaTheme="minorHAnsi"/>
          <w:szCs w:val="24"/>
        </w:rPr>
        <w:lastRenderedPageBreak/>
        <w:t>politisk samordning under 201</w:t>
      </w:r>
      <w:r>
        <w:rPr>
          <w:rFonts w:eastAsiaTheme="minorHAnsi"/>
          <w:szCs w:val="24"/>
        </w:rPr>
        <w:t>5</w:t>
      </w:r>
      <w:r w:rsidRPr="000C1458">
        <w:rPr>
          <w:rFonts w:eastAsiaTheme="minorHAnsi"/>
          <w:szCs w:val="24"/>
        </w:rPr>
        <w:t xml:space="preserve">. </w:t>
      </w:r>
      <w:r>
        <w:rPr>
          <w:rFonts w:eastAsiaTheme="minorHAnsi"/>
          <w:szCs w:val="24"/>
        </w:rPr>
        <w:t>Tillväxtöversikten</w:t>
      </w:r>
      <w:r w:rsidRPr="000C1458">
        <w:rPr>
          <w:rFonts w:eastAsiaTheme="minorHAnsi"/>
          <w:szCs w:val="24"/>
        </w:rPr>
        <w:t xml:space="preserve"> har behandlats i </w:t>
      </w:r>
      <w:r w:rsidR="00184310">
        <w:rPr>
          <w:rFonts w:eastAsiaTheme="minorHAnsi"/>
          <w:szCs w:val="24"/>
        </w:rPr>
        <w:t>flera rådsformationer och</w:t>
      </w:r>
      <w:r>
        <w:rPr>
          <w:rFonts w:eastAsiaTheme="minorHAnsi"/>
          <w:szCs w:val="24"/>
        </w:rPr>
        <w:t xml:space="preserve"> </w:t>
      </w:r>
      <w:r w:rsidR="00184310">
        <w:rPr>
          <w:rFonts w:eastAsiaTheme="minorHAnsi"/>
          <w:szCs w:val="24"/>
        </w:rPr>
        <w:t>s</w:t>
      </w:r>
      <w:r>
        <w:rPr>
          <w:rFonts w:eastAsiaTheme="minorHAnsi"/>
          <w:szCs w:val="24"/>
        </w:rPr>
        <w:t>amråd med EU-nämnden</w:t>
      </w:r>
      <w:r w:rsidRPr="000C1458">
        <w:rPr>
          <w:rFonts w:eastAsiaTheme="minorHAnsi"/>
          <w:szCs w:val="24"/>
        </w:rPr>
        <w:t xml:space="preserve"> har ägt rum inför </w:t>
      </w:r>
      <w:r>
        <w:rPr>
          <w:rFonts w:eastAsiaTheme="minorHAnsi"/>
          <w:szCs w:val="24"/>
        </w:rPr>
        <w:t xml:space="preserve">behandlingen </w:t>
      </w:r>
      <w:r w:rsidRPr="000C1458">
        <w:rPr>
          <w:rFonts w:eastAsiaTheme="minorHAnsi"/>
          <w:szCs w:val="24"/>
        </w:rPr>
        <w:t xml:space="preserve">i </w:t>
      </w:r>
      <w:r>
        <w:rPr>
          <w:rFonts w:eastAsiaTheme="minorHAnsi"/>
          <w:szCs w:val="24"/>
        </w:rPr>
        <w:t xml:space="preserve">dessa </w:t>
      </w:r>
      <w:r w:rsidRPr="000C1458">
        <w:rPr>
          <w:rFonts w:eastAsiaTheme="minorHAnsi"/>
          <w:szCs w:val="24"/>
        </w:rPr>
        <w:t xml:space="preserve">rådskonstellationer. </w:t>
      </w:r>
    </w:p>
    <w:p w14:paraId="0E0FD08E" w14:textId="77777777" w:rsidR="0090128C" w:rsidRPr="000C1458" w:rsidRDefault="0090128C" w:rsidP="0090128C">
      <w:pPr>
        <w:overflowPunct/>
        <w:autoSpaceDE/>
        <w:autoSpaceDN/>
        <w:adjustRightInd/>
        <w:spacing w:line="276" w:lineRule="auto"/>
        <w:textAlignment w:val="auto"/>
        <w:rPr>
          <w:rFonts w:eastAsiaTheme="minorHAnsi"/>
          <w:szCs w:val="24"/>
        </w:rPr>
      </w:pPr>
    </w:p>
    <w:p w14:paraId="0FC09BD9" w14:textId="77777777" w:rsidR="0090128C" w:rsidRDefault="0090128C" w:rsidP="0090128C">
      <w:pPr>
        <w:overflowPunct/>
        <w:autoSpaceDE/>
        <w:autoSpaceDN/>
        <w:adjustRightInd/>
        <w:spacing w:line="276" w:lineRule="auto"/>
        <w:textAlignment w:val="auto"/>
        <w:rPr>
          <w:rFonts w:eastAsiaTheme="minorHAnsi"/>
          <w:szCs w:val="24"/>
        </w:rPr>
      </w:pPr>
      <w:r w:rsidRPr="000C1458">
        <w:rPr>
          <w:rFonts w:eastAsiaTheme="minorHAnsi"/>
          <w:szCs w:val="24"/>
        </w:rPr>
        <w:t>Regeringen har välkomn</w:t>
      </w:r>
      <w:r>
        <w:rPr>
          <w:rFonts w:eastAsiaTheme="minorHAnsi"/>
          <w:szCs w:val="24"/>
        </w:rPr>
        <w:t>at kommissionens tillväxtöversikt</w:t>
      </w:r>
      <w:r w:rsidRPr="000C1458">
        <w:rPr>
          <w:rFonts w:eastAsiaTheme="minorHAnsi"/>
          <w:szCs w:val="24"/>
        </w:rPr>
        <w:t xml:space="preserve"> och </w:t>
      </w:r>
      <w:r>
        <w:rPr>
          <w:rFonts w:eastAsiaTheme="minorHAnsi"/>
          <w:szCs w:val="24"/>
        </w:rPr>
        <w:t xml:space="preserve">delar kommissionens syn att en huvudsaklig utmaning framöver är att undvika en situation med varaktigt låg tillväxt, nära noll procents inflation och permanent hög arbetslöshet. </w:t>
      </w:r>
      <w:r w:rsidRPr="000C1458">
        <w:rPr>
          <w:rFonts w:eastAsiaTheme="minorHAnsi"/>
          <w:szCs w:val="24"/>
        </w:rPr>
        <w:t xml:space="preserve">Regeringen har i </w:t>
      </w:r>
      <w:r>
        <w:rPr>
          <w:rFonts w:eastAsiaTheme="minorHAnsi"/>
          <w:szCs w:val="24"/>
        </w:rPr>
        <w:t xml:space="preserve">rådets behandling bl.a. lyft fram tillväxtpotentialen i reformer som syftar till att öka arbetskraftsdeltagandet bland kvinnor och vikten av att genomföra reformer som bidrar till omställning till en hållbar grön resurseffektiv ekonomi. </w:t>
      </w:r>
    </w:p>
    <w:p w14:paraId="6B279983" w14:textId="77777777" w:rsidR="0090128C" w:rsidRDefault="0090128C" w:rsidP="0090128C"/>
    <w:p w14:paraId="693933F1" w14:textId="77777777" w:rsidR="0090128C" w:rsidRPr="0090128C" w:rsidRDefault="0090128C" w:rsidP="0090128C">
      <w:pPr>
        <w:rPr>
          <w:szCs w:val="24"/>
        </w:rPr>
      </w:pPr>
    </w:p>
    <w:p w14:paraId="528AA068" w14:textId="77777777" w:rsidR="0090128C" w:rsidRPr="0090128C" w:rsidRDefault="0090128C" w:rsidP="0090128C">
      <w:pPr>
        <w:pStyle w:val="Liststycke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hAnsi="OrigGarmnd BT"/>
          <w:sz w:val="24"/>
          <w:szCs w:val="24"/>
        </w:rPr>
      </w:pPr>
      <w:r w:rsidRPr="0090128C">
        <w:rPr>
          <w:rFonts w:ascii="OrigGarmnd BT" w:hAnsi="OrigGarmnd BT"/>
          <w:sz w:val="24"/>
          <w:szCs w:val="24"/>
        </w:rPr>
        <w:t>Uppdaterad färdplan</w:t>
      </w:r>
    </w:p>
    <w:p w14:paraId="2B38994A" w14:textId="77777777" w:rsidR="0090128C" w:rsidRDefault="0090128C" w:rsidP="0090128C"/>
    <w:p w14:paraId="355D67C0" w14:textId="77777777" w:rsidR="0090128C" w:rsidRPr="000C1458" w:rsidRDefault="0090128C" w:rsidP="0090128C">
      <w:pPr>
        <w:overflowPunct/>
        <w:autoSpaceDE/>
        <w:autoSpaceDN/>
        <w:adjustRightInd/>
        <w:spacing w:line="276" w:lineRule="auto"/>
        <w:textAlignment w:val="auto"/>
        <w:rPr>
          <w:rFonts w:eastAsiaTheme="minorHAnsi"/>
          <w:i/>
          <w:szCs w:val="24"/>
        </w:rPr>
      </w:pPr>
      <w:r w:rsidRPr="000C1458">
        <w:rPr>
          <w:rFonts w:eastAsiaTheme="minorHAnsi"/>
          <w:i/>
          <w:szCs w:val="24"/>
        </w:rPr>
        <w:t>Informationspunkt</w:t>
      </w:r>
    </w:p>
    <w:p w14:paraId="5B620F9C" w14:textId="77777777" w:rsidR="0090128C" w:rsidRDefault="0090128C" w:rsidP="0090128C"/>
    <w:p w14:paraId="5BFDABDC" w14:textId="77777777" w:rsidR="0090128C" w:rsidRPr="004D2B45" w:rsidRDefault="0090128C" w:rsidP="0090128C">
      <w:pPr>
        <w:rPr>
          <w:b/>
        </w:rPr>
      </w:pPr>
      <w:r w:rsidRPr="004D2B45">
        <w:rPr>
          <w:b/>
        </w:rPr>
        <w:t xml:space="preserve">Bakgrund </w:t>
      </w:r>
    </w:p>
    <w:p w14:paraId="2DB70F1C" w14:textId="77777777" w:rsidR="009B5E2C" w:rsidRDefault="0090128C" w:rsidP="0090128C">
      <w:r>
        <w:t xml:space="preserve">I december presenterade det då inkommande lettiska ordförandeskapet en färdplan för den europeiska terminen 2015 och översynen av Europa 2020-strategin. Färdplanen utgör en sorts planeringsöversikt av rådets, och dess förberedande instansers, behandling av de huvudsakliga delarna inom europeiska terminen och Europa 2020-översynen. En uppdaterad färdplan ska nu presenteras men har ännu inte delgivits medlemsstaterna. </w:t>
      </w:r>
    </w:p>
    <w:p w14:paraId="62CB6622" w14:textId="77777777" w:rsidR="00BA3CE5" w:rsidRPr="00BA3CE5" w:rsidRDefault="00BA3CE5" w:rsidP="009B5E2C">
      <w:pPr>
        <w:pStyle w:val="RKnormal"/>
        <w:rPr>
          <w:i/>
        </w:rPr>
      </w:pPr>
    </w:p>
    <w:p w14:paraId="301A12B3" w14:textId="77777777" w:rsidR="00A202F8" w:rsidRPr="009B5E2C" w:rsidRDefault="00A202F8" w:rsidP="009B5E2C">
      <w:pPr>
        <w:pStyle w:val="RKnormal"/>
      </w:pPr>
    </w:p>
    <w:p w14:paraId="734C2987" w14:textId="77777777" w:rsidR="006E4937" w:rsidRDefault="0090128C" w:rsidP="006E4937">
      <w:pPr>
        <w:pStyle w:val="RKrubrik"/>
        <w:spacing w:before="0" w:after="0"/>
      </w:pPr>
      <w:r>
        <w:t>8</w:t>
      </w:r>
      <w:r w:rsidR="009B5E2C">
        <w:t xml:space="preserve">. </w:t>
      </w:r>
      <w:r w:rsidR="009B5E2C">
        <w:tab/>
        <w:t>Övriga frågor</w:t>
      </w:r>
    </w:p>
    <w:p w14:paraId="4BE20B57" w14:textId="77777777" w:rsidR="006E4937" w:rsidRDefault="006E4937" w:rsidP="006E4937">
      <w:pPr>
        <w:pStyle w:val="RKnormal"/>
        <w:rPr>
          <w:i/>
        </w:rPr>
      </w:pPr>
    </w:p>
    <w:p w14:paraId="39D9E6A4" w14:textId="77777777" w:rsidR="006E4937" w:rsidRPr="003F448B" w:rsidRDefault="006E4937" w:rsidP="006E4937">
      <w:pPr>
        <w:pStyle w:val="RKnormal"/>
        <w:rPr>
          <w:i/>
        </w:rPr>
      </w:pPr>
    </w:p>
    <w:p w14:paraId="7771F9D7" w14:textId="77777777" w:rsidR="006E4937" w:rsidRDefault="006E4937" w:rsidP="006E4937">
      <w:pPr>
        <w:pStyle w:val="RKnormal"/>
      </w:pPr>
    </w:p>
    <w:p w14:paraId="6A8AAC42" w14:textId="77777777" w:rsidR="000B3320" w:rsidRDefault="000B3320"/>
    <w:sectPr w:rsidR="000B3320" w:rsidSect="006E4937">
      <w:headerReference w:type="even" r:id="rId13"/>
      <w:headerReference w:type="default" r:id="rId14"/>
      <w:headerReference w:type="first" r:id="rId15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F99D2" w14:textId="77777777" w:rsidR="00496C6A" w:rsidRDefault="00AB0542">
      <w:pPr>
        <w:spacing w:line="240" w:lineRule="auto"/>
      </w:pPr>
      <w:r>
        <w:separator/>
      </w:r>
    </w:p>
  </w:endnote>
  <w:endnote w:type="continuationSeparator" w:id="0">
    <w:p w14:paraId="1185111F" w14:textId="77777777" w:rsidR="00496C6A" w:rsidRDefault="00AB05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F4341" w14:textId="77777777" w:rsidR="00496C6A" w:rsidRDefault="00AB0542">
      <w:pPr>
        <w:spacing w:line="240" w:lineRule="auto"/>
      </w:pPr>
      <w:r>
        <w:separator/>
      </w:r>
    </w:p>
  </w:footnote>
  <w:footnote w:type="continuationSeparator" w:id="0">
    <w:p w14:paraId="0E7F5D33" w14:textId="77777777" w:rsidR="00496C6A" w:rsidRDefault="00AB05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89365" w14:textId="77777777" w:rsidR="00E80146" w:rsidRDefault="0096037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D87C93" w14:textId="77777777">
      <w:trPr>
        <w:cantSplit/>
      </w:trPr>
      <w:tc>
        <w:tcPr>
          <w:tcW w:w="3119" w:type="dxa"/>
        </w:tcPr>
        <w:p w14:paraId="10FB4BA2" w14:textId="77777777" w:rsidR="00E80146" w:rsidRDefault="00B7450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913356" w14:textId="77777777" w:rsidR="00E80146" w:rsidRDefault="00B74500">
          <w:pPr>
            <w:pStyle w:val="Sidhuvud"/>
            <w:ind w:right="360"/>
          </w:pPr>
        </w:p>
      </w:tc>
      <w:tc>
        <w:tcPr>
          <w:tcW w:w="1525" w:type="dxa"/>
        </w:tcPr>
        <w:p w14:paraId="446B2789" w14:textId="77777777" w:rsidR="00E80146" w:rsidRDefault="00B74500">
          <w:pPr>
            <w:pStyle w:val="Sidhuvud"/>
            <w:ind w:right="360"/>
          </w:pPr>
        </w:p>
      </w:tc>
    </w:tr>
  </w:tbl>
  <w:p w14:paraId="552FEA05" w14:textId="77777777" w:rsidR="00E80146" w:rsidRDefault="00B7450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ACF41" w14:textId="77777777" w:rsidR="00E80146" w:rsidRDefault="0096037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7450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FD4CBB" w14:textId="77777777">
      <w:trPr>
        <w:cantSplit/>
      </w:trPr>
      <w:tc>
        <w:tcPr>
          <w:tcW w:w="3119" w:type="dxa"/>
        </w:tcPr>
        <w:p w14:paraId="55BDD517" w14:textId="77777777" w:rsidR="00E80146" w:rsidRDefault="00B7450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A4C372" w14:textId="77777777" w:rsidR="00E80146" w:rsidRDefault="00B74500">
          <w:pPr>
            <w:pStyle w:val="Sidhuvud"/>
            <w:ind w:right="360"/>
          </w:pPr>
        </w:p>
      </w:tc>
      <w:tc>
        <w:tcPr>
          <w:tcW w:w="1525" w:type="dxa"/>
        </w:tcPr>
        <w:p w14:paraId="41EAE26D" w14:textId="77777777" w:rsidR="00E80146" w:rsidRDefault="00B74500">
          <w:pPr>
            <w:pStyle w:val="Sidhuvud"/>
            <w:ind w:right="360"/>
          </w:pPr>
        </w:p>
      </w:tc>
    </w:tr>
  </w:tbl>
  <w:p w14:paraId="127599AC" w14:textId="77777777" w:rsidR="00E80146" w:rsidRDefault="00B7450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CF3B6" w14:textId="77777777" w:rsidR="00005780" w:rsidRDefault="0096037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28F060C" wp14:editId="13E7BA8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E575E" w14:textId="77777777" w:rsidR="00E80146" w:rsidRDefault="00B7450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7AB194" w14:textId="77777777" w:rsidR="00E80146" w:rsidRDefault="00B74500">
    <w:pPr>
      <w:rPr>
        <w:rFonts w:ascii="TradeGothic" w:hAnsi="TradeGothic"/>
        <w:b/>
        <w:bCs/>
        <w:spacing w:val="12"/>
        <w:sz w:val="22"/>
      </w:rPr>
    </w:pPr>
  </w:p>
  <w:p w14:paraId="78FB3AFA" w14:textId="77777777" w:rsidR="00E80146" w:rsidRDefault="00B7450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127C35" w14:textId="77777777" w:rsidR="00E80146" w:rsidRDefault="00B7450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D48C4"/>
    <w:multiLevelType w:val="hybridMultilevel"/>
    <w:tmpl w:val="D278EFD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2">
    <w:nsid w:val="59D5187A"/>
    <w:multiLevelType w:val="hybridMultilevel"/>
    <w:tmpl w:val="72DE5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03659"/>
    <w:multiLevelType w:val="hybridMultilevel"/>
    <w:tmpl w:val="909C2EA4"/>
    <w:lvl w:ilvl="0" w:tplc="2E48F35C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37"/>
    <w:rsid w:val="000B3320"/>
    <w:rsid w:val="00184310"/>
    <w:rsid w:val="002C6634"/>
    <w:rsid w:val="003613A4"/>
    <w:rsid w:val="00476EE6"/>
    <w:rsid w:val="00496C6A"/>
    <w:rsid w:val="006E0329"/>
    <w:rsid w:val="006E4937"/>
    <w:rsid w:val="00767390"/>
    <w:rsid w:val="0079098F"/>
    <w:rsid w:val="008C2AF1"/>
    <w:rsid w:val="008E42F2"/>
    <w:rsid w:val="0090128C"/>
    <w:rsid w:val="00960379"/>
    <w:rsid w:val="00981329"/>
    <w:rsid w:val="009B5E2C"/>
    <w:rsid w:val="00A202F8"/>
    <w:rsid w:val="00A3689A"/>
    <w:rsid w:val="00AB0542"/>
    <w:rsid w:val="00B74500"/>
    <w:rsid w:val="00BA3CE5"/>
    <w:rsid w:val="00CB42CD"/>
    <w:rsid w:val="00D401D0"/>
    <w:rsid w:val="00D563EC"/>
    <w:rsid w:val="00E1216F"/>
    <w:rsid w:val="00E62A69"/>
    <w:rsid w:val="00EC674B"/>
    <w:rsid w:val="00F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EF6C"/>
  <w15:docId w15:val="{01D705A8-FBD4-425C-9034-5F7DEDB4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937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6E4937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6E4937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6E4937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link w:val="RKnormalChar"/>
    <w:rsid w:val="006E4937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6E4937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6E4937"/>
  </w:style>
  <w:style w:type="character" w:styleId="Betoning">
    <w:name w:val="Emphasis"/>
    <w:qFormat/>
    <w:rsid w:val="006E4937"/>
    <w:rPr>
      <w:i/>
      <w:iCs/>
    </w:rPr>
  </w:style>
  <w:style w:type="character" w:customStyle="1" w:styleId="RKnormalChar">
    <w:name w:val="RKnormal Char"/>
    <w:link w:val="RKnormal"/>
    <w:locked/>
    <w:rsid w:val="006E4937"/>
    <w:rPr>
      <w:rFonts w:ascii="OrigGarmnd BT" w:eastAsia="Times New Roman" w:hAnsi="OrigGarmnd BT" w:cs="Times New Roman"/>
      <w:sz w:val="24"/>
      <w:szCs w:val="20"/>
    </w:rPr>
  </w:style>
  <w:style w:type="paragraph" w:styleId="Liststycke">
    <w:name w:val="List Paragraph"/>
    <w:basedOn w:val="Normal"/>
    <w:uiPriority w:val="34"/>
    <w:qFormat/>
    <w:rsid w:val="006E493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Normalwebb">
    <w:name w:val="Normal (Web)"/>
    <w:basedOn w:val="Normal"/>
    <w:uiPriority w:val="99"/>
    <w:unhideWhenUsed/>
    <w:rsid w:val="006E4937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E49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4937"/>
    <w:rPr>
      <w:rFonts w:ascii="Tahoma" w:eastAsia="Times New Roman" w:hAnsi="Tahoma" w:cs="Tahoma"/>
      <w:sz w:val="16"/>
      <w:szCs w:val="16"/>
    </w:rPr>
  </w:style>
  <w:style w:type="paragraph" w:customStyle="1" w:styleId="Dash1">
    <w:name w:val="Dash 1"/>
    <w:basedOn w:val="Normal"/>
    <w:rsid w:val="009B5E2C"/>
    <w:pPr>
      <w:numPr>
        <w:numId w:val="3"/>
      </w:numPr>
      <w:overflowPunct/>
      <w:autoSpaceDE/>
      <w:autoSpaceDN/>
      <w:adjustRightInd/>
      <w:spacing w:line="240" w:lineRule="auto"/>
      <w:textAlignment w:val="auto"/>
      <w:outlineLvl w:val="0"/>
    </w:pPr>
    <w:rPr>
      <w:rFonts w:ascii="Times New Roman" w:hAnsi="Times New Roman"/>
      <w:szCs w:val="24"/>
      <w:lang w:val="en-GB"/>
    </w:rPr>
  </w:style>
  <w:style w:type="paragraph" w:customStyle="1" w:styleId="Dash2">
    <w:name w:val="Dash 2"/>
    <w:basedOn w:val="Normal"/>
    <w:rsid w:val="009B5E2C"/>
    <w:pPr>
      <w:numPr>
        <w:numId w:val="4"/>
      </w:numPr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szCs w:val="24"/>
      <w:lang w:val="en-GB"/>
    </w:rPr>
  </w:style>
  <w:style w:type="paragraph" w:customStyle="1" w:styleId="Default">
    <w:name w:val="Default"/>
    <w:rsid w:val="0090128C"/>
    <w:pPr>
      <w:autoSpaceDE w:val="0"/>
      <w:autoSpaceDN w:val="0"/>
      <w:adjustRightInd w:val="0"/>
      <w:spacing w:after="0" w:line="240" w:lineRule="auto"/>
    </w:pPr>
    <w:rPr>
      <w:rFonts w:ascii="TradeGothic" w:eastAsia="Calibri" w:hAnsi="TradeGothic" w:cs="TradeGothic"/>
      <w:color w:val="000000"/>
      <w:sz w:val="24"/>
      <w:szCs w:val="24"/>
    </w:rPr>
  </w:style>
  <w:style w:type="paragraph" w:customStyle="1" w:styleId="dashequal">
    <w:name w:val="dash equal"/>
    <w:basedOn w:val="Normal"/>
    <w:rsid w:val="0090128C"/>
    <w:pPr>
      <w:overflowPunct/>
      <w:autoSpaceDE/>
      <w:autoSpaceDN/>
      <w:adjustRightInd/>
      <w:snapToGrid w:val="0"/>
      <w:spacing w:line="240" w:lineRule="auto"/>
      <w:ind w:left="1134" w:hanging="567"/>
      <w:textAlignment w:val="auto"/>
      <w:outlineLvl w:val="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RKOrdnaCheckInComment xmlns="e4c0beb7-0294-4d25-9600-346807c0961e" xsi:nil="true"/>
    <c9cd366cc722410295b9eacffbd73909 xmlns="8b66ae41-1ec6-402e-b662-35d1932ca064">
      <Terms xmlns="http://schemas.microsoft.com/office/infopath/2007/PartnerControls"/>
    </c9cd366cc722410295b9eacffbd73909>
    <RKOrdna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RKOrdnaClass xmlns="e4c0beb7-0294-4d25-9600-346807c0961e" xsi:nil="true"/>
    <_dlc_DocId xmlns="8b66ae41-1ec6-402e-b662-35d1932ca064">JE6N4JFJXNNF-9-66822</_dlc_DocId>
    <_dlc_DocIdUrl xmlns="8b66ae41-1ec6-402e-b662-35d1932ca064">
      <Url>http://rkdhs-sb/enhet/EUKansli/_layouts/DocIdRedir.aspx?ID=JE6N4JFJXNNF-9-66822</Url>
      <Description>JE6N4JFJXNNF-9-66822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C7E30FED4CE7541B6BEEAC5BBDA3952" ma:contentTypeVersion="10" ma:contentTypeDescription="Skapa ett nytt dokument." ma:contentTypeScope="" ma:versionID="971f8798b1b03f47941c8c986cfb8434">
  <xsd:schema xmlns:xsd="http://www.w3.org/2001/XMLSchema" xmlns:xs="http://www.w3.org/2001/XMLSchema" xmlns:p="http://schemas.microsoft.com/office/2006/metadata/properties" xmlns:ns2="8b66ae41-1ec6-402e-b662-35d1932ca064" xmlns:ns4="e4c0beb7-0294-4d25-9600-346807c0961e" targetNamespace="http://schemas.microsoft.com/office/2006/metadata/properties" ma:root="true" ma:fieldsID="1e7f2f661d8bc62945e2883c710755d7" ns2:_="" ns4:_="">
    <xsd:import namespace="8b66ae41-1ec6-402e-b662-35d1932ca064"/>
    <xsd:import namespace="e4c0beb7-0294-4d25-9600-346807c096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RKOrdnaDiarienummer" minOccurs="0"/>
                <xsd:element ref="ns2:Sekretess" minOccurs="0"/>
                <xsd:element ref="ns4:RKOrdnaClass" minOccurs="0"/>
                <xsd:element ref="ns4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KOrdnaDiarienummer" ma:index="17" nillable="true" ma:displayName="Diarienummer" ma:internalName="Diarienummer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beb7-0294-4d25-9600-346807c0961e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10571-C16F-4D4D-ABAB-0FB77C7820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A46BB4-4D4E-4013-A71D-7A367273BF0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DFEFFD5-9610-446E-84F5-1069B8AD22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63D07-8DD6-47A6-8BFF-0D95293DDD2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1002083-05C0-43EB-B6C0-09AB789677B8}">
  <ds:schemaRefs>
    <ds:schemaRef ds:uri="e4c0beb7-0294-4d25-9600-346807c0961e"/>
    <ds:schemaRef ds:uri="http://purl.org/dc/elements/1.1/"/>
    <ds:schemaRef ds:uri="8b66ae41-1ec6-402e-b662-35d1932ca064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D94B7AE3-FB14-4790-AF30-546908E0F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6ae41-1ec6-402e-b662-35d1932ca064"/>
    <ds:schemaRef ds:uri="e4c0beb7-0294-4d25-9600-346807c09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</Words>
  <Characters>4672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L Karlsson</dc:creator>
  <cp:lastModifiedBy>Helena Fridman Konstantinidou</cp:lastModifiedBy>
  <cp:revision>2</cp:revision>
  <cp:lastPrinted>2015-03-09T12:38:00Z</cp:lastPrinted>
  <dcterms:created xsi:type="dcterms:W3CDTF">2015-03-09T12:38:00Z</dcterms:created>
  <dcterms:modified xsi:type="dcterms:W3CDTF">2015-03-09T12:38:00Z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0x01010053E1D612BA3F4E21AA250ECD751942B3009C7E30FED4CE7541B6BEEAC5BBDA3952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54bb8668-720f-45f9-b546-9f7738acf385</vt:lpwstr>
  </property>
</Properties>
</file>