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D7E4E9" w14:textId="77777777">
        <w:tc>
          <w:tcPr>
            <w:tcW w:w="2268" w:type="dxa"/>
          </w:tcPr>
          <w:p w14:paraId="3DFC2B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176D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38A2A2" w14:textId="77777777">
        <w:tc>
          <w:tcPr>
            <w:tcW w:w="2268" w:type="dxa"/>
          </w:tcPr>
          <w:p w14:paraId="7C758E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EF0F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754357" w14:textId="77777777">
        <w:tc>
          <w:tcPr>
            <w:tcW w:w="3402" w:type="dxa"/>
            <w:gridSpan w:val="2"/>
          </w:tcPr>
          <w:p w14:paraId="71C3EB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27E4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9BC352" w14:textId="77777777">
        <w:tc>
          <w:tcPr>
            <w:tcW w:w="2268" w:type="dxa"/>
          </w:tcPr>
          <w:p w14:paraId="72A50F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4B2373" w14:textId="77777777" w:rsidR="006E4E11" w:rsidRPr="00ED583F" w:rsidRDefault="009E2D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S2017/00646/FST</w:t>
            </w:r>
          </w:p>
        </w:tc>
      </w:tr>
      <w:tr w:rsidR="006E4E11" w14:paraId="6856D18A" w14:textId="77777777">
        <w:tc>
          <w:tcPr>
            <w:tcW w:w="2268" w:type="dxa"/>
          </w:tcPr>
          <w:p w14:paraId="44A12B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FF90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B802E1" w14:textId="77777777" w:rsidTr="004E1249">
        <w:trPr>
          <w:trHeight w:val="220"/>
        </w:trPr>
        <w:tc>
          <w:tcPr>
            <w:tcW w:w="4911" w:type="dxa"/>
          </w:tcPr>
          <w:p w14:paraId="65B19BEF" w14:textId="77777777" w:rsidR="006E4E11" w:rsidRDefault="009E2DCA" w:rsidP="004E1249">
            <w:pPr>
              <w:pStyle w:val="Avsndare"/>
              <w:framePr w:h="2483" w:wrap="notBeside" w:x="1478" w:y="231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E44F5E7" w14:textId="77777777" w:rsidTr="004E1249">
        <w:trPr>
          <w:trHeight w:val="220"/>
        </w:trPr>
        <w:tc>
          <w:tcPr>
            <w:tcW w:w="4911" w:type="dxa"/>
          </w:tcPr>
          <w:p w14:paraId="53535086" w14:textId="77777777" w:rsidR="006E4E11" w:rsidRDefault="009E2DCA" w:rsidP="00B53756">
            <w:pPr>
              <w:pStyle w:val="Avsndare"/>
              <w:framePr w:h="2483" w:wrap="notBeside" w:x="1478" w:y="2311"/>
              <w:spacing w:before="240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E8202E0" w14:textId="77777777" w:rsidTr="004E1249">
        <w:trPr>
          <w:trHeight w:val="220"/>
        </w:trPr>
        <w:tc>
          <w:tcPr>
            <w:tcW w:w="4911" w:type="dxa"/>
          </w:tcPr>
          <w:p w14:paraId="769A74DC" w14:textId="4068EFC6" w:rsidR="006E4E11" w:rsidRDefault="006E4E11" w:rsidP="0094537E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  <w:tr w:rsidR="006E4E11" w14:paraId="49EEDCD8" w14:textId="77777777" w:rsidTr="004E1249">
        <w:trPr>
          <w:trHeight w:val="220"/>
        </w:trPr>
        <w:tc>
          <w:tcPr>
            <w:tcW w:w="4911" w:type="dxa"/>
          </w:tcPr>
          <w:p w14:paraId="7CB514E0" w14:textId="77777777" w:rsidR="006E4E11" w:rsidRDefault="006E4E11" w:rsidP="004E1249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  <w:tr w:rsidR="006E4E11" w14:paraId="3C22A179" w14:textId="77777777" w:rsidTr="004E1249">
        <w:trPr>
          <w:trHeight w:val="220"/>
        </w:trPr>
        <w:tc>
          <w:tcPr>
            <w:tcW w:w="4911" w:type="dxa"/>
          </w:tcPr>
          <w:p w14:paraId="6B9B33E4" w14:textId="77777777" w:rsidR="006E4E11" w:rsidRDefault="006E4E11" w:rsidP="004E1249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  <w:tr w:rsidR="006E4E11" w14:paraId="73B0D351" w14:textId="77777777" w:rsidTr="004E1249">
        <w:trPr>
          <w:trHeight w:val="220"/>
        </w:trPr>
        <w:tc>
          <w:tcPr>
            <w:tcW w:w="4911" w:type="dxa"/>
          </w:tcPr>
          <w:p w14:paraId="17996B29" w14:textId="77777777" w:rsidR="006E4E11" w:rsidRDefault="006E4E11" w:rsidP="004E1249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  <w:tr w:rsidR="006E4E11" w14:paraId="7A6EF2C1" w14:textId="77777777" w:rsidTr="004E1249">
        <w:trPr>
          <w:trHeight w:val="220"/>
        </w:trPr>
        <w:tc>
          <w:tcPr>
            <w:tcW w:w="4911" w:type="dxa"/>
          </w:tcPr>
          <w:p w14:paraId="61A7B8F1" w14:textId="77777777" w:rsidR="006E4E11" w:rsidRDefault="006E4E11" w:rsidP="004E1249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  <w:tr w:rsidR="006E4E11" w14:paraId="476172C8" w14:textId="77777777" w:rsidTr="004E1249">
        <w:trPr>
          <w:trHeight w:val="220"/>
        </w:trPr>
        <w:tc>
          <w:tcPr>
            <w:tcW w:w="4911" w:type="dxa"/>
          </w:tcPr>
          <w:p w14:paraId="0D63C3F6" w14:textId="77777777" w:rsidR="006E4E11" w:rsidRDefault="006E4E11" w:rsidP="004E1249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  <w:tr w:rsidR="006E4E11" w14:paraId="6149F181" w14:textId="77777777" w:rsidTr="004E1249">
        <w:trPr>
          <w:trHeight w:val="220"/>
        </w:trPr>
        <w:tc>
          <w:tcPr>
            <w:tcW w:w="4911" w:type="dxa"/>
          </w:tcPr>
          <w:p w14:paraId="007D4843" w14:textId="77777777" w:rsidR="006E4E11" w:rsidRDefault="006E4E11" w:rsidP="004E1249">
            <w:pPr>
              <w:pStyle w:val="Avsndare"/>
              <w:framePr w:h="2483" w:wrap="notBeside" w:x="1478" w:y="2311"/>
              <w:rPr>
                <w:bCs/>
                <w:iCs/>
              </w:rPr>
            </w:pPr>
          </w:p>
        </w:tc>
      </w:tr>
    </w:tbl>
    <w:p w14:paraId="6CC2C06C" w14:textId="77777777" w:rsidR="006E4E11" w:rsidRDefault="009E2DCA">
      <w:pPr>
        <w:framePr w:w="4400" w:h="2523" w:wrap="notBeside" w:vAnchor="page" w:hAnchor="page" w:x="6453" w:y="2445"/>
        <w:ind w:left="142"/>
      </w:pPr>
      <w:r>
        <w:t>Till riksdagen</w:t>
      </w:r>
    </w:p>
    <w:p w14:paraId="065CDD62" w14:textId="77777777" w:rsidR="006E4E11" w:rsidRDefault="009E2DCA" w:rsidP="009E2DCA">
      <w:pPr>
        <w:pStyle w:val="RKrubrik"/>
        <w:pBdr>
          <w:bottom w:val="single" w:sz="4" w:space="1" w:color="auto"/>
        </w:pBdr>
        <w:spacing w:before="0" w:after="0"/>
      </w:pPr>
      <w:r>
        <w:t>Svar på fråga 2016/17:774 av Ann-Britt Åsebol (M) Åtgärder mot fusk</w:t>
      </w:r>
    </w:p>
    <w:p w14:paraId="33A5AC87" w14:textId="77777777" w:rsidR="006E4E11" w:rsidRDefault="006E4E11">
      <w:pPr>
        <w:pStyle w:val="RKnormal"/>
      </w:pPr>
    </w:p>
    <w:p w14:paraId="75D88C29" w14:textId="77777777" w:rsidR="009E2DCA" w:rsidRPr="00184A2D" w:rsidRDefault="009E2DCA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>Ann-Britt Åsebol har frågat socialförsäkringsministern Annika Strandhäll om vad hon avser att göra för att säkerställa att det inte ska gå att fuska på bekostnad av samhällets mest utsatta? Arbetet i Regeringskansliet är så organiserat att det är jag som besvarar den frågan.</w:t>
      </w:r>
    </w:p>
    <w:p w14:paraId="0F85E7ED" w14:textId="77777777" w:rsidR="009E2DCA" w:rsidRPr="00184A2D" w:rsidRDefault="009E2DCA" w:rsidP="00184A2D">
      <w:pPr>
        <w:pStyle w:val="RKnormal"/>
        <w:spacing w:line="276" w:lineRule="auto"/>
        <w:rPr>
          <w:szCs w:val="24"/>
        </w:rPr>
      </w:pPr>
    </w:p>
    <w:p w14:paraId="451EE841" w14:textId="00B47537" w:rsidR="00712FB1" w:rsidRPr="00184A2D" w:rsidRDefault="00757824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>Jag delar Ann-Britt Åsebols</w:t>
      </w:r>
      <w:r w:rsidR="0041785A" w:rsidRPr="00184A2D">
        <w:rPr>
          <w:szCs w:val="24"/>
        </w:rPr>
        <w:t xml:space="preserve"> uppfattning om att brott och felaktiga utbetalningar inom assistansersättningen måste </w:t>
      </w:r>
      <w:r w:rsidRPr="00184A2D">
        <w:rPr>
          <w:szCs w:val="24"/>
        </w:rPr>
        <w:t xml:space="preserve">åtgärdas och </w:t>
      </w:r>
      <w:r w:rsidR="0041785A" w:rsidRPr="00184A2D">
        <w:rPr>
          <w:szCs w:val="24"/>
        </w:rPr>
        <w:t xml:space="preserve">att </w:t>
      </w:r>
      <w:r w:rsidRPr="00184A2D">
        <w:rPr>
          <w:szCs w:val="24"/>
        </w:rPr>
        <w:t xml:space="preserve">förekomsten </w:t>
      </w:r>
      <w:r w:rsidR="004009AF" w:rsidRPr="00184A2D">
        <w:rPr>
          <w:szCs w:val="24"/>
        </w:rPr>
        <w:t xml:space="preserve">av dessa </w:t>
      </w:r>
      <w:r w:rsidR="0041785A" w:rsidRPr="00184A2D">
        <w:rPr>
          <w:szCs w:val="24"/>
        </w:rPr>
        <w:t xml:space="preserve">är </w:t>
      </w:r>
      <w:r w:rsidRPr="00184A2D">
        <w:rPr>
          <w:szCs w:val="24"/>
        </w:rPr>
        <w:t>skadlig</w:t>
      </w:r>
      <w:r w:rsidR="00054E6B" w:rsidRPr="00184A2D">
        <w:rPr>
          <w:szCs w:val="24"/>
        </w:rPr>
        <w:t>a</w:t>
      </w:r>
      <w:r w:rsidRPr="00184A2D">
        <w:rPr>
          <w:szCs w:val="24"/>
        </w:rPr>
        <w:t xml:space="preserve"> för </w:t>
      </w:r>
      <w:r w:rsidR="0041785A" w:rsidRPr="00184A2D">
        <w:rPr>
          <w:szCs w:val="24"/>
        </w:rPr>
        <w:t>legitimit</w:t>
      </w:r>
      <w:r w:rsidR="00054E6B" w:rsidRPr="00184A2D">
        <w:rPr>
          <w:szCs w:val="24"/>
        </w:rPr>
        <w:t>et</w:t>
      </w:r>
      <w:r w:rsidR="00BD0A94">
        <w:rPr>
          <w:szCs w:val="24"/>
        </w:rPr>
        <w:t>en</w:t>
      </w:r>
      <w:r w:rsidR="0041785A" w:rsidRPr="00184A2D">
        <w:rPr>
          <w:szCs w:val="24"/>
        </w:rPr>
        <w:t xml:space="preserve"> och </w:t>
      </w:r>
      <w:r w:rsidR="00712FB1" w:rsidRPr="00184A2D">
        <w:rPr>
          <w:szCs w:val="24"/>
        </w:rPr>
        <w:t xml:space="preserve">för </w:t>
      </w:r>
      <w:r w:rsidR="0041785A" w:rsidRPr="00184A2D">
        <w:rPr>
          <w:szCs w:val="24"/>
        </w:rPr>
        <w:t>förtroende</w:t>
      </w:r>
      <w:r w:rsidR="00BD0A94">
        <w:rPr>
          <w:szCs w:val="24"/>
        </w:rPr>
        <w:t>t</w:t>
      </w:r>
      <w:r w:rsidR="0041785A" w:rsidRPr="00184A2D">
        <w:rPr>
          <w:szCs w:val="24"/>
        </w:rPr>
        <w:t xml:space="preserve"> för </w:t>
      </w:r>
      <w:r w:rsidRPr="00184A2D">
        <w:rPr>
          <w:szCs w:val="24"/>
        </w:rPr>
        <w:t xml:space="preserve">ersättningen. </w:t>
      </w:r>
      <w:r w:rsidR="00712FB1" w:rsidRPr="00184A2D">
        <w:rPr>
          <w:szCs w:val="24"/>
        </w:rPr>
        <w:t xml:space="preserve">Det är viktigt att </w:t>
      </w:r>
      <w:r w:rsidR="00184A2D" w:rsidRPr="00184A2D">
        <w:rPr>
          <w:szCs w:val="24"/>
        </w:rPr>
        <w:t xml:space="preserve">säkerställa att </w:t>
      </w:r>
      <w:r w:rsidR="003D43D0" w:rsidRPr="00184A2D">
        <w:rPr>
          <w:szCs w:val="24"/>
        </w:rPr>
        <w:t>skatte</w:t>
      </w:r>
      <w:r w:rsidR="00712FB1" w:rsidRPr="00184A2D">
        <w:rPr>
          <w:szCs w:val="24"/>
        </w:rPr>
        <w:t>medel avsatta till personer med omfattande funktionsnedsättningar också kommer dessa till del</w:t>
      </w:r>
      <w:r w:rsidR="003D43D0" w:rsidRPr="00184A2D">
        <w:rPr>
          <w:szCs w:val="24"/>
        </w:rPr>
        <w:t xml:space="preserve">. </w:t>
      </w:r>
      <w:r w:rsidR="00677B39" w:rsidRPr="00184A2D">
        <w:rPr>
          <w:szCs w:val="24"/>
        </w:rPr>
        <w:t>Regeri</w:t>
      </w:r>
      <w:r w:rsidR="0094537E">
        <w:rPr>
          <w:szCs w:val="24"/>
        </w:rPr>
        <w:t>ngen har mot bakgrund av detta</w:t>
      </w:r>
      <w:r w:rsidR="00677B39" w:rsidRPr="00184A2D">
        <w:rPr>
          <w:szCs w:val="24"/>
        </w:rPr>
        <w:t xml:space="preserve"> vidtagit en rad åtgärder.</w:t>
      </w:r>
    </w:p>
    <w:p w14:paraId="221C7F44" w14:textId="77777777" w:rsidR="00D63298" w:rsidRPr="00184A2D" w:rsidRDefault="00D63298" w:rsidP="00184A2D">
      <w:pPr>
        <w:pStyle w:val="RKnormal"/>
        <w:spacing w:line="276" w:lineRule="auto"/>
        <w:rPr>
          <w:szCs w:val="24"/>
        </w:rPr>
      </w:pPr>
    </w:p>
    <w:p w14:paraId="4619B175" w14:textId="57210878" w:rsidR="00C366FA" w:rsidRPr="00184A2D" w:rsidRDefault="00B00B45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 xml:space="preserve">Målet för assistansersättningen i </w:t>
      </w:r>
      <w:r w:rsidR="009F78B2" w:rsidRPr="00184A2D">
        <w:rPr>
          <w:szCs w:val="24"/>
        </w:rPr>
        <w:t>Försäkringskassan</w:t>
      </w:r>
      <w:r w:rsidR="00C366FA" w:rsidRPr="00184A2D">
        <w:rPr>
          <w:szCs w:val="24"/>
        </w:rPr>
        <w:t>s</w:t>
      </w:r>
      <w:r w:rsidR="009F78B2" w:rsidRPr="00184A2D">
        <w:rPr>
          <w:szCs w:val="24"/>
        </w:rPr>
        <w:t xml:space="preserve"> regleringsbrev för 2017 </w:t>
      </w:r>
      <w:r w:rsidRPr="00184A2D">
        <w:rPr>
          <w:szCs w:val="24"/>
        </w:rPr>
        <w:t xml:space="preserve">har </w:t>
      </w:r>
      <w:r w:rsidR="00C14AB8">
        <w:rPr>
          <w:szCs w:val="24"/>
        </w:rPr>
        <w:t>ändrat</w:t>
      </w:r>
      <w:r w:rsidRPr="00184A2D">
        <w:rPr>
          <w:szCs w:val="24"/>
        </w:rPr>
        <w:t xml:space="preserve">s så att det tydligt framgår att </w:t>
      </w:r>
      <w:r w:rsidR="00BD2304" w:rsidRPr="00184A2D">
        <w:rPr>
          <w:szCs w:val="24"/>
        </w:rPr>
        <w:t>Försäkringskassan ska säkerställa en god kontroll för att bl.a. motverka överutnyttjande och brottsligt nyttjande.</w:t>
      </w:r>
      <w:r w:rsidR="005B4D2A" w:rsidRPr="00184A2D">
        <w:rPr>
          <w:szCs w:val="24"/>
        </w:rPr>
        <w:t xml:space="preserve"> </w:t>
      </w:r>
      <w:r w:rsidR="00C366FA" w:rsidRPr="00184A2D">
        <w:rPr>
          <w:szCs w:val="24"/>
        </w:rPr>
        <w:t xml:space="preserve">Utgångspunkten för Försäkringskassans arbete med assistansersättningen </w:t>
      </w:r>
      <w:r w:rsidR="00BD0A94">
        <w:rPr>
          <w:szCs w:val="24"/>
        </w:rPr>
        <w:t xml:space="preserve">är att det </w:t>
      </w:r>
      <w:r w:rsidR="00C366FA" w:rsidRPr="00184A2D">
        <w:rPr>
          <w:szCs w:val="24"/>
        </w:rPr>
        <w:t>ska präglas av hög kvalitet och rättssäkerhet så att rätt person får rätt ersättning. Myndigheten arbetar också aktivt med den frågan.</w:t>
      </w:r>
    </w:p>
    <w:p w14:paraId="08678862" w14:textId="77777777" w:rsidR="00C366FA" w:rsidRPr="00184A2D" w:rsidRDefault="00C366FA" w:rsidP="00184A2D">
      <w:pPr>
        <w:pStyle w:val="RKnormal"/>
        <w:spacing w:line="276" w:lineRule="auto"/>
        <w:rPr>
          <w:szCs w:val="24"/>
        </w:rPr>
      </w:pPr>
    </w:p>
    <w:p w14:paraId="6584002E" w14:textId="1E84A620" w:rsidR="00653F37" w:rsidRPr="00184A2D" w:rsidRDefault="00653F37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>Utredaren Désirée Pethrus har fått regeringens uppdrag att göra en översyn av insatserna enligt LSS och assistansersättningen</w:t>
      </w:r>
      <w:r w:rsidR="003D43D0" w:rsidRPr="00184A2D">
        <w:rPr>
          <w:szCs w:val="24"/>
        </w:rPr>
        <w:t xml:space="preserve"> (S 2016:3)</w:t>
      </w:r>
      <w:r w:rsidRPr="00184A2D">
        <w:rPr>
          <w:szCs w:val="24"/>
        </w:rPr>
        <w:t xml:space="preserve">. </w:t>
      </w:r>
      <w:r w:rsidR="00C366FA" w:rsidRPr="00184A2D">
        <w:rPr>
          <w:szCs w:val="24"/>
        </w:rPr>
        <w:t>Utgångspunkten för u</w:t>
      </w:r>
      <w:r w:rsidRPr="00184A2D">
        <w:rPr>
          <w:szCs w:val="24"/>
        </w:rPr>
        <w:t>ppdrag</w:t>
      </w:r>
      <w:r w:rsidR="00C366FA" w:rsidRPr="00184A2D">
        <w:rPr>
          <w:szCs w:val="24"/>
        </w:rPr>
        <w:t>et</w:t>
      </w:r>
      <w:r w:rsidRPr="00184A2D">
        <w:rPr>
          <w:szCs w:val="24"/>
        </w:rPr>
        <w:t xml:space="preserve"> är att få till stånd mer ändamålsenliga insatser i LSS och att skapa en långsiktigt hållbar ekonomisk utveckling av insatsen personlig assistans. </w:t>
      </w:r>
      <w:r w:rsidR="00C366FA" w:rsidRPr="00184A2D">
        <w:rPr>
          <w:szCs w:val="24"/>
        </w:rPr>
        <w:t xml:space="preserve">I uppdraget ingår att </w:t>
      </w:r>
      <w:r w:rsidRPr="00184A2D">
        <w:rPr>
          <w:szCs w:val="24"/>
        </w:rPr>
        <w:t>förtydliga regelverket som styr assistansersättningen t.ex. när det gäller kontroller, insyn och tillsyn.</w:t>
      </w:r>
    </w:p>
    <w:p w14:paraId="0890541D" w14:textId="77777777" w:rsidR="00653F37" w:rsidRPr="00184A2D" w:rsidRDefault="00653F37" w:rsidP="00184A2D">
      <w:pPr>
        <w:pStyle w:val="RKnormal"/>
        <w:spacing w:line="276" w:lineRule="auto"/>
        <w:rPr>
          <w:szCs w:val="24"/>
        </w:rPr>
      </w:pPr>
    </w:p>
    <w:p w14:paraId="5C5DD895" w14:textId="3C194BA5" w:rsidR="00C366FA" w:rsidRPr="00184A2D" w:rsidRDefault="00653F37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lastRenderedPageBreak/>
        <w:t>Regeringen har vidare tillsatt två olika utredningar med inriktning på brottsligt nyttjande och överutnyttjande av välfä</w:t>
      </w:r>
      <w:r w:rsidR="00C366FA" w:rsidRPr="00184A2D">
        <w:rPr>
          <w:szCs w:val="24"/>
        </w:rPr>
        <w:t>rdssystemens ersättningssystem.</w:t>
      </w:r>
    </w:p>
    <w:p w14:paraId="61BD7408" w14:textId="77777777" w:rsidR="00C366FA" w:rsidRPr="00184A2D" w:rsidRDefault="00C366FA" w:rsidP="00184A2D">
      <w:pPr>
        <w:pStyle w:val="RKnormal"/>
        <w:spacing w:line="276" w:lineRule="auto"/>
        <w:rPr>
          <w:szCs w:val="24"/>
        </w:rPr>
      </w:pPr>
    </w:p>
    <w:p w14:paraId="4C14706E" w14:textId="51E8AEE1" w:rsidR="00184A2D" w:rsidRDefault="00757824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>Regeringen tillsatte 2015 utredning</w:t>
      </w:r>
      <w:r w:rsidR="00C366FA" w:rsidRPr="00184A2D">
        <w:rPr>
          <w:szCs w:val="24"/>
        </w:rPr>
        <w:t xml:space="preserve">en </w:t>
      </w:r>
      <w:r w:rsidRPr="00184A2D">
        <w:rPr>
          <w:szCs w:val="24"/>
        </w:rPr>
        <w:t>Organiserad och systematisk ekonomisk brottslighet mot välfärden under ledning av Lars-Erik Lövdén</w:t>
      </w:r>
      <w:r w:rsidR="00AE212F">
        <w:rPr>
          <w:szCs w:val="24"/>
        </w:rPr>
        <w:t xml:space="preserve"> </w:t>
      </w:r>
      <w:r w:rsidR="00184A2D">
        <w:rPr>
          <w:szCs w:val="24"/>
        </w:rPr>
        <w:t>(</w:t>
      </w:r>
      <w:r w:rsidR="00184A2D" w:rsidRPr="00184A2D">
        <w:rPr>
          <w:szCs w:val="24"/>
        </w:rPr>
        <w:t>Ju 2015:10</w:t>
      </w:r>
      <w:r w:rsidR="00184A2D">
        <w:rPr>
          <w:szCs w:val="24"/>
        </w:rPr>
        <w:t>)</w:t>
      </w:r>
      <w:r w:rsidRPr="00184A2D">
        <w:rPr>
          <w:szCs w:val="24"/>
        </w:rPr>
        <w:t>.</w:t>
      </w:r>
      <w:r w:rsidR="00184A2D">
        <w:rPr>
          <w:szCs w:val="24"/>
        </w:rPr>
        <w:t xml:space="preserve"> Utredningen ska göra en</w:t>
      </w:r>
      <w:r w:rsidRPr="00184A2D">
        <w:rPr>
          <w:szCs w:val="24"/>
        </w:rPr>
        <w:t xml:space="preserve"> </w:t>
      </w:r>
      <w:r w:rsidR="00184A2D" w:rsidRPr="00184A2D">
        <w:rPr>
          <w:szCs w:val="24"/>
        </w:rPr>
        <w:t>översyn av välfärdsstatens förmåga att stå emot organiserad och systematisk ekonomisk brottslighet. Syftet är att identifiera risker i välfärdssystemen och andra närliggande skattefinansierade eller skattesubventionerade system, för att därigenom kunna säkerställa en korrekt användning av offentliga medel samt effektivt förebygga och beivra brottslighet av detta slag.</w:t>
      </w:r>
    </w:p>
    <w:p w14:paraId="52CC7C8C" w14:textId="77777777" w:rsidR="00184A2D" w:rsidRDefault="00184A2D" w:rsidP="00184A2D">
      <w:pPr>
        <w:pStyle w:val="RKnormal"/>
        <w:spacing w:line="276" w:lineRule="auto"/>
        <w:rPr>
          <w:szCs w:val="24"/>
        </w:rPr>
      </w:pPr>
    </w:p>
    <w:p w14:paraId="074F6FA1" w14:textId="40EE8BDB" w:rsidR="00757824" w:rsidRPr="00184A2D" w:rsidRDefault="00AE212F" w:rsidP="00184A2D">
      <w:pPr>
        <w:pStyle w:val="RKnormal"/>
        <w:spacing w:line="276" w:lineRule="auto"/>
        <w:rPr>
          <w:szCs w:val="24"/>
        </w:rPr>
      </w:pPr>
      <w:r>
        <w:rPr>
          <w:szCs w:val="24"/>
        </w:rPr>
        <w:t>Vidare tillsatte regeringen under förra året Sven-Erik Öst</w:t>
      </w:r>
      <w:r w:rsidR="00A36BCE">
        <w:rPr>
          <w:szCs w:val="24"/>
        </w:rPr>
        <w:t>er</w:t>
      </w:r>
      <w:bookmarkStart w:id="0" w:name="_GoBack"/>
      <w:bookmarkEnd w:id="0"/>
      <w:r>
        <w:rPr>
          <w:szCs w:val="24"/>
        </w:rPr>
        <w:t xml:space="preserve">berg att leda </w:t>
      </w:r>
      <w:r w:rsidR="00C366FA" w:rsidRPr="00184A2D">
        <w:rPr>
          <w:szCs w:val="24"/>
        </w:rPr>
        <w:t>D</w:t>
      </w:r>
      <w:r w:rsidR="00757824" w:rsidRPr="00184A2D">
        <w:rPr>
          <w:szCs w:val="24"/>
        </w:rPr>
        <w:t>elegation</w:t>
      </w:r>
      <w:r w:rsidR="00C366FA" w:rsidRPr="00184A2D">
        <w:rPr>
          <w:szCs w:val="24"/>
        </w:rPr>
        <w:t>en</w:t>
      </w:r>
      <w:r w:rsidR="00757824" w:rsidRPr="00184A2D">
        <w:rPr>
          <w:szCs w:val="24"/>
        </w:rPr>
        <w:t xml:space="preserve"> </w:t>
      </w:r>
      <w:r w:rsidR="003D43D0" w:rsidRPr="00184A2D">
        <w:rPr>
          <w:szCs w:val="24"/>
        </w:rPr>
        <w:t>för korrekta utbetalningar från välfärdssystemen (Fi 2016:07)</w:t>
      </w:r>
      <w:r w:rsidR="00757824" w:rsidRPr="00184A2D">
        <w:rPr>
          <w:szCs w:val="24"/>
        </w:rPr>
        <w:t xml:space="preserve">. Delegationen har </w:t>
      </w:r>
      <w:r w:rsidR="003D43D0" w:rsidRPr="00184A2D">
        <w:rPr>
          <w:szCs w:val="24"/>
        </w:rPr>
        <w:t xml:space="preserve">i uppdrag att motverka överutnyttjande av och felaktiga utbetalningar från välfärdssystemen och andra närliggande skattefinansierade eller skattesubventionerade system. </w:t>
      </w:r>
      <w:r w:rsidR="00753E4F" w:rsidRPr="00184A2D">
        <w:rPr>
          <w:szCs w:val="24"/>
        </w:rPr>
        <w:t>Delegationen ska genom sitt arbete bidra till att de resurser som fördelas genom dessa system endast kommer dem till del som resurserna är avsedda för.</w:t>
      </w:r>
      <w:r w:rsidR="00753E4F">
        <w:rPr>
          <w:szCs w:val="24"/>
        </w:rPr>
        <w:t xml:space="preserve"> </w:t>
      </w:r>
      <w:r w:rsidR="00757824" w:rsidRPr="00184A2D">
        <w:rPr>
          <w:szCs w:val="24"/>
        </w:rPr>
        <w:t>Rapportering ska ske årligen med slutrapportering 1 december 2019.</w:t>
      </w:r>
    </w:p>
    <w:p w14:paraId="4AD33831" w14:textId="53A02358" w:rsidR="003D43D0" w:rsidRPr="00184A2D" w:rsidRDefault="003D43D0" w:rsidP="00184A2D">
      <w:pPr>
        <w:pStyle w:val="RKnormal"/>
        <w:spacing w:line="276" w:lineRule="auto"/>
        <w:rPr>
          <w:szCs w:val="24"/>
        </w:rPr>
      </w:pPr>
    </w:p>
    <w:p w14:paraId="26B1ACB1" w14:textId="3F89E622" w:rsidR="00C366FA" w:rsidRPr="00184A2D" w:rsidRDefault="00AF10E5" w:rsidP="00184A2D">
      <w:pPr>
        <w:pStyle w:val="RKnormal"/>
        <w:spacing w:line="276" w:lineRule="auto"/>
        <w:rPr>
          <w:szCs w:val="24"/>
        </w:rPr>
      </w:pPr>
      <w:r>
        <w:rPr>
          <w:szCs w:val="24"/>
        </w:rPr>
        <w:t>LSS-</w:t>
      </w:r>
      <w:r w:rsidR="003866A6" w:rsidRPr="00184A2D">
        <w:rPr>
          <w:szCs w:val="24"/>
        </w:rPr>
        <w:t>reform</w:t>
      </w:r>
      <w:r w:rsidR="00495B19">
        <w:rPr>
          <w:szCs w:val="24"/>
        </w:rPr>
        <w:t>en och assistansersättningen har</w:t>
      </w:r>
      <w:r w:rsidR="00C14AB8">
        <w:rPr>
          <w:szCs w:val="24"/>
        </w:rPr>
        <w:t xml:space="preserve"> på</w:t>
      </w:r>
      <w:r w:rsidR="00C366FA" w:rsidRPr="00184A2D">
        <w:rPr>
          <w:szCs w:val="24"/>
        </w:rPr>
        <w:t xml:space="preserve"> avgörande sätt förbättrat levnadsvillkoren och möjliggjort ökat självbestämmande för många flickor, pojkar, kvinnor och män med omfattande funktionsnedsätt</w:t>
      </w:r>
      <w:r w:rsidR="00C366FA" w:rsidRPr="00184A2D">
        <w:rPr>
          <w:szCs w:val="24"/>
        </w:rPr>
        <w:softHyphen/>
        <w:t>ningar</w:t>
      </w:r>
      <w:r w:rsidR="00BD0A94">
        <w:rPr>
          <w:szCs w:val="24"/>
        </w:rPr>
        <w:t xml:space="preserve">. Just därför är det också angeläget att </w:t>
      </w:r>
      <w:r w:rsidR="004E1249">
        <w:rPr>
          <w:szCs w:val="24"/>
        </w:rPr>
        <w:t>assistansersättningen</w:t>
      </w:r>
      <w:r w:rsidR="00BD0A94">
        <w:rPr>
          <w:szCs w:val="24"/>
        </w:rPr>
        <w:t xml:space="preserve"> utformas så att utbetalningarna endast kommer dem till del som medlen är avsedda att stödja så att förtroende </w:t>
      </w:r>
      <w:r w:rsidR="00B43D9C">
        <w:rPr>
          <w:szCs w:val="24"/>
        </w:rPr>
        <w:t>för vår skattefinansierade välfärd upprätthålls.</w:t>
      </w:r>
    </w:p>
    <w:p w14:paraId="0EFDE755" w14:textId="77777777" w:rsidR="009E2DCA" w:rsidRPr="00184A2D" w:rsidRDefault="009E2DCA" w:rsidP="00184A2D">
      <w:pPr>
        <w:pStyle w:val="RKnormal"/>
        <w:spacing w:line="276" w:lineRule="auto"/>
        <w:rPr>
          <w:szCs w:val="24"/>
        </w:rPr>
      </w:pPr>
    </w:p>
    <w:p w14:paraId="3DA05BF5" w14:textId="77777777" w:rsidR="009E2DCA" w:rsidRPr="00184A2D" w:rsidRDefault="009E2DCA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>Stockholm den 8 februari 2017</w:t>
      </w:r>
    </w:p>
    <w:p w14:paraId="4BF499B3" w14:textId="77777777" w:rsidR="009E2DCA" w:rsidRPr="00184A2D" w:rsidRDefault="009E2DCA" w:rsidP="00184A2D">
      <w:pPr>
        <w:pStyle w:val="RKnormal"/>
        <w:spacing w:line="276" w:lineRule="auto"/>
        <w:rPr>
          <w:szCs w:val="24"/>
        </w:rPr>
      </w:pPr>
    </w:p>
    <w:p w14:paraId="01B93DC0" w14:textId="77777777" w:rsidR="009E2DCA" w:rsidRPr="00184A2D" w:rsidRDefault="009E2DCA" w:rsidP="00184A2D">
      <w:pPr>
        <w:pStyle w:val="RKnormal"/>
        <w:spacing w:line="276" w:lineRule="auto"/>
        <w:rPr>
          <w:szCs w:val="24"/>
        </w:rPr>
      </w:pPr>
    </w:p>
    <w:p w14:paraId="77F9BA72" w14:textId="77777777" w:rsidR="00C366FA" w:rsidRPr="00184A2D" w:rsidRDefault="009E2DCA" w:rsidP="00184A2D">
      <w:pPr>
        <w:pStyle w:val="RKnormal"/>
        <w:spacing w:line="276" w:lineRule="auto"/>
        <w:rPr>
          <w:szCs w:val="24"/>
        </w:rPr>
      </w:pPr>
      <w:r w:rsidRPr="00184A2D">
        <w:rPr>
          <w:szCs w:val="24"/>
        </w:rPr>
        <w:t>Åsa Regnér</w:t>
      </w:r>
      <w:r w:rsidR="00C366FA" w:rsidRPr="00184A2D">
        <w:rPr>
          <w:szCs w:val="24"/>
        </w:rPr>
        <w:t xml:space="preserve"> </w:t>
      </w:r>
    </w:p>
    <w:sectPr w:rsidR="00C366FA" w:rsidRPr="00184A2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BCAD" w14:textId="77777777" w:rsidR="009E2DCA" w:rsidRDefault="009E2DCA">
      <w:r>
        <w:separator/>
      </w:r>
    </w:p>
  </w:endnote>
  <w:endnote w:type="continuationSeparator" w:id="0">
    <w:p w14:paraId="31FB5E70" w14:textId="77777777" w:rsidR="009E2DCA" w:rsidRDefault="009E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B6A32" w14:textId="77777777" w:rsidR="009E2DCA" w:rsidRDefault="009E2DCA">
      <w:r>
        <w:separator/>
      </w:r>
    </w:p>
  </w:footnote>
  <w:footnote w:type="continuationSeparator" w:id="0">
    <w:p w14:paraId="23B799F2" w14:textId="77777777" w:rsidR="009E2DCA" w:rsidRDefault="009E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C28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6B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94C960" w14:textId="77777777">
      <w:trPr>
        <w:cantSplit/>
      </w:trPr>
      <w:tc>
        <w:tcPr>
          <w:tcW w:w="3119" w:type="dxa"/>
        </w:tcPr>
        <w:p w14:paraId="5D76B7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7670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D5BBDD" w14:textId="77777777" w:rsidR="00E80146" w:rsidRDefault="00E80146">
          <w:pPr>
            <w:pStyle w:val="Sidhuvud"/>
            <w:ind w:right="360"/>
          </w:pPr>
        </w:p>
      </w:tc>
    </w:tr>
  </w:tbl>
  <w:p w14:paraId="50FE5B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3E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212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911B77" w14:textId="77777777">
      <w:trPr>
        <w:cantSplit/>
      </w:trPr>
      <w:tc>
        <w:tcPr>
          <w:tcW w:w="3119" w:type="dxa"/>
        </w:tcPr>
        <w:p w14:paraId="2FBB4C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67FB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3A746C" w14:textId="77777777" w:rsidR="00E80146" w:rsidRDefault="00E80146">
          <w:pPr>
            <w:pStyle w:val="Sidhuvud"/>
            <w:ind w:right="360"/>
          </w:pPr>
        </w:p>
      </w:tc>
    </w:tr>
  </w:tbl>
  <w:p w14:paraId="0DD781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55553" w14:textId="6A1483EB" w:rsidR="009E2DCA" w:rsidRDefault="009E2D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1D1C30" wp14:editId="3023D7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70C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738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727A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DE000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CA"/>
    <w:rsid w:val="00054E6B"/>
    <w:rsid w:val="000B325C"/>
    <w:rsid w:val="000E2D6E"/>
    <w:rsid w:val="00150384"/>
    <w:rsid w:val="00160901"/>
    <w:rsid w:val="0016326E"/>
    <w:rsid w:val="001805B7"/>
    <w:rsid w:val="00184A2D"/>
    <w:rsid w:val="00367B1C"/>
    <w:rsid w:val="003866A6"/>
    <w:rsid w:val="003D43D0"/>
    <w:rsid w:val="004009AF"/>
    <w:rsid w:val="0041785A"/>
    <w:rsid w:val="004875B0"/>
    <w:rsid w:val="00495B19"/>
    <w:rsid w:val="00497D9E"/>
    <w:rsid w:val="004A328D"/>
    <w:rsid w:val="004E1249"/>
    <w:rsid w:val="00584569"/>
    <w:rsid w:val="0058762B"/>
    <w:rsid w:val="005B4D2A"/>
    <w:rsid w:val="00653F37"/>
    <w:rsid w:val="00677B39"/>
    <w:rsid w:val="00690242"/>
    <w:rsid w:val="006A51A6"/>
    <w:rsid w:val="006E4E11"/>
    <w:rsid w:val="00712FB1"/>
    <w:rsid w:val="007242A3"/>
    <w:rsid w:val="00753B27"/>
    <w:rsid w:val="00753E4F"/>
    <w:rsid w:val="00757824"/>
    <w:rsid w:val="007A6855"/>
    <w:rsid w:val="008301B1"/>
    <w:rsid w:val="008A3CE5"/>
    <w:rsid w:val="0092027A"/>
    <w:rsid w:val="0094537E"/>
    <w:rsid w:val="00955E31"/>
    <w:rsid w:val="00990C3B"/>
    <w:rsid w:val="00992E72"/>
    <w:rsid w:val="009E2DCA"/>
    <w:rsid w:val="009F78B2"/>
    <w:rsid w:val="00A36BCE"/>
    <w:rsid w:val="00AB4DFC"/>
    <w:rsid w:val="00AE212F"/>
    <w:rsid w:val="00AF10E5"/>
    <w:rsid w:val="00AF26D1"/>
    <w:rsid w:val="00B00B45"/>
    <w:rsid w:val="00B43D9C"/>
    <w:rsid w:val="00B53756"/>
    <w:rsid w:val="00BD0A94"/>
    <w:rsid w:val="00BD2304"/>
    <w:rsid w:val="00BE636D"/>
    <w:rsid w:val="00C04E5E"/>
    <w:rsid w:val="00C14AB8"/>
    <w:rsid w:val="00C366FA"/>
    <w:rsid w:val="00D133D7"/>
    <w:rsid w:val="00D63298"/>
    <w:rsid w:val="00E06250"/>
    <w:rsid w:val="00E16889"/>
    <w:rsid w:val="00E80146"/>
    <w:rsid w:val="00E904D0"/>
    <w:rsid w:val="00EC25F9"/>
    <w:rsid w:val="00ED12C0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FC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2D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2DC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F78B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2D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2DC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F78B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cd030356-37a1-4024-83e5-9db546551f7e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579C-B976-49EB-8DF9-204F8DDA5C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464C24-CD6E-4956-A7DF-26011FEF8B8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F20A9E6-CB18-47A7-87A0-D3C99A7C5790}"/>
</file>

<file path=customXml/itemProps4.xml><?xml version="1.0" encoding="utf-8"?>
<ds:datastoreItem xmlns:ds="http://schemas.openxmlformats.org/officeDocument/2006/customXml" ds:itemID="{06F956A0-C728-4AF5-ADB5-08C0A5B9480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7fcbbb48-e97b-4631-8882-cd13dbcbc1a9"/>
    <ds:schemaRef ds:uri="69486d85-c357-4a5e-bb14-2e3b69a4b4a8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4FA1E7-7926-4765-9040-07B8029183F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D83C-215A-4F3E-8B8A-CAF0C0780F1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62EEADE-BA9A-4046-B2AA-6C25DB34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Malin Larsson</cp:lastModifiedBy>
  <cp:revision>33</cp:revision>
  <cp:lastPrinted>2017-02-07T09:01:00Z</cp:lastPrinted>
  <dcterms:created xsi:type="dcterms:W3CDTF">2017-02-02T12:57:00Z</dcterms:created>
  <dcterms:modified xsi:type="dcterms:W3CDTF">2017-02-07T09:26:00Z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4444cc5b-6942-40da-ba8b-4f12e88025b3</vt:lpwstr>
  </property>
</Properties>
</file>