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8349EC" w:rsidTr="00CD7FE6">
        <w:tblPrEx>
          <w:tblCellMar>
            <w:top w:w="0" w:type="dxa"/>
            <w:bottom w:w="0" w:type="dxa"/>
          </w:tblCellMar>
        </w:tblPrEx>
        <w:tc>
          <w:tcPr>
            <w:tcW w:w="2268" w:type="dxa"/>
          </w:tcPr>
          <w:p w:rsidR="006E4E11" w:rsidRPr="008349EC"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8349EC" w:rsidRDefault="006E4E11" w:rsidP="00C347B3">
            <w:pPr>
              <w:framePr w:w="5035" w:h="1644" w:wrap="notBeside" w:vAnchor="page" w:hAnchor="page" w:x="6573" w:y="721"/>
              <w:jc w:val="center"/>
              <w:rPr>
                <w:rFonts w:ascii="TradeGothic" w:hAnsi="TradeGothic"/>
                <w:sz w:val="18"/>
              </w:rPr>
            </w:pPr>
          </w:p>
        </w:tc>
      </w:tr>
      <w:tr w:rsidR="00CD7FE6" w:rsidRPr="008349EC" w:rsidTr="00CD7FE6">
        <w:tblPrEx>
          <w:tblCellMar>
            <w:top w:w="0" w:type="dxa"/>
            <w:bottom w:w="0" w:type="dxa"/>
          </w:tblCellMar>
        </w:tblPrEx>
        <w:tc>
          <w:tcPr>
            <w:tcW w:w="5267" w:type="dxa"/>
            <w:gridSpan w:val="3"/>
          </w:tcPr>
          <w:p w:rsidR="00CD7FE6" w:rsidRPr="008349EC" w:rsidRDefault="00B67562" w:rsidP="007242A3">
            <w:pPr>
              <w:framePr w:w="5035" w:h="1644" w:wrap="notBeside" w:vAnchor="page" w:hAnchor="page" w:x="6573" w:y="721"/>
              <w:rPr>
                <w:rFonts w:ascii="TradeGothic" w:hAnsi="TradeGothic"/>
                <w:b/>
                <w:sz w:val="22"/>
              </w:rPr>
            </w:pPr>
            <w:r w:rsidRPr="008349EC">
              <w:rPr>
                <w:rFonts w:ascii="TradeGothic" w:hAnsi="TradeGothic"/>
                <w:b/>
                <w:sz w:val="22"/>
              </w:rPr>
              <w:t>Kommenterad dagordning</w:t>
            </w:r>
          </w:p>
        </w:tc>
      </w:tr>
      <w:tr w:rsidR="006E4E11" w:rsidRPr="008349EC" w:rsidTr="00CD7FE6">
        <w:tblPrEx>
          <w:tblCellMar>
            <w:top w:w="0" w:type="dxa"/>
            <w:bottom w:w="0" w:type="dxa"/>
          </w:tblCellMar>
        </w:tblPrEx>
        <w:tc>
          <w:tcPr>
            <w:tcW w:w="3402" w:type="dxa"/>
            <w:gridSpan w:val="2"/>
          </w:tcPr>
          <w:p w:rsidR="006E4E11" w:rsidRPr="008349EC" w:rsidRDefault="006E4E11" w:rsidP="007242A3">
            <w:pPr>
              <w:framePr w:w="5035" w:h="1644" w:wrap="notBeside" w:vAnchor="page" w:hAnchor="page" w:x="6573" w:y="721"/>
            </w:pPr>
          </w:p>
        </w:tc>
        <w:tc>
          <w:tcPr>
            <w:tcW w:w="1865" w:type="dxa"/>
          </w:tcPr>
          <w:p w:rsidR="006E4E11" w:rsidRPr="008349EC" w:rsidRDefault="006E4E11" w:rsidP="007242A3">
            <w:pPr>
              <w:framePr w:w="5035" w:h="1644" w:wrap="notBeside" w:vAnchor="page" w:hAnchor="page" w:x="6573" w:y="721"/>
            </w:pPr>
          </w:p>
        </w:tc>
      </w:tr>
      <w:tr w:rsidR="006E4E11" w:rsidRPr="008349EC" w:rsidTr="00CD7FE6">
        <w:tblPrEx>
          <w:tblCellMar>
            <w:top w:w="0" w:type="dxa"/>
            <w:bottom w:w="0" w:type="dxa"/>
          </w:tblCellMar>
        </w:tblPrEx>
        <w:tc>
          <w:tcPr>
            <w:tcW w:w="2268" w:type="dxa"/>
          </w:tcPr>
          <w:p w:rsidR="006E4E11" w:rsidRPr="008349EC" w:rsidRDefault="00FC71E1" w:rsidP="00800B96">
            <w:pPr>
              <w:framePr w:w="5035" w:h="1644" w:wrap="notBeside" w:vAnchor="page" w:hAnchor="page" w:x="6573" w:y="721"/>
            </w:pPr>
            <w:r w:rsidRPr="008349EC">
              <w:t>2012-11-28</w:t>
            </w:r>
          </w:p>
        </w:tc>
        <w:tc>
          <w:tcPr>
            <w:tcW w:w="2999" w:type="dxa"/>
            <w:gridSpan w:val="2"/>
          </w:tcPr>
          <w:p w:rsidR="006E4E11" w:rsidRPr="008349EC" w:rsidRDefault="006E4E11" w:rsidP="007242A3">
            <w:pPr>
              <w:framePr w:w="5035" w:h="1644" w:wrap="notBeside" w:vAnchor="page" w:hAnchor="page" w:x="6573" w:y="721"/>
              <w:rPr>
                <w:sz w:val="20"/>
              </w:rPr>
            </w:pPr>
          </w:p>
        </w:tc>
      </w:tr>
      <w:tr w:rsidR="006E4E11" w:rsidRPr="008349EC" w:rsidTr="00CD7FE6">
        <w:tblPrEx>
          <w:tblCellMar>
            <w:top w:w="0" w:type="dxa"/>
            <w:bottom w:w="0" w:type="dxa"/>
          </w:tblCellMar>
        </w:tblPrEx>
        <w:tc>
          <w:tcPr>
            <w:tcW w:w="2268" w:type="dxa"/>
          </w:tcPr>
          <w:p w:rsidR="006E4E11" w:rsidRPr="008349EC" w:rsidRDefault="006E4E11" w:rsidP="007242A3">
            <w:pPr>
              <w:framePr w:w="5035" w:h="1644" w:wrap="notBeside" w:vAnchor="page" w:hAnchor="page" w:x="6573" w:y="721"/>
            </w:pPr>
          </w:p>
        </w:tc>
        <w:tc>
          <w:tcPr>
            <w:tcW w:w="2999" w:type="dxa"/>
            <w:gridSpan w:val="2"/>
          </w:tcPr>
          <w:p w:rsidR="006E4E11" w:rsidRPr="008349EC" w:rsidRDefault="006E4E11" w:rsidP="007242A3">
            <w:pPr>
              <w:framePr w:w="5035" w:h="1644" w:wrap="notBeside" w:vAnchor="page" w:hAnchor="page" w:x="6573" w:y="721"/>
            </w:pPr>
          </w:p>
        </w:tc>
      </w:tr>
    </w:tbl>
    <w:p w:rsidR="007224CC" w:rsidRPr="008349EC" w:rsidRDefault="007224CC" w:rsidP="007224CC">
      <w:pPr>
        <w:rPr>
          <w:vanish/>
        </w:rPr>
      </w:pPr>
    </w:p>
    <w:tbl>
      <w:tblPr>
        <w:tblW w:w="0" w:type="auto"/>
        <w:tblLayout w:type="fixed"/>
        <w:tblLook w:val="0000" w:firstRow="0" w:lastRow="0" w:firstColumn="0" w:lastColumn="0" w:noHBand="0" w:noVBand="0"/>
      </w:tblPr>
      <w:tblGrid>
        <w:gridCol w:w="4911"/>
      </w:tblGrid>
      <w:tr w:rsidR="006E4E11" w:rsidRPr="008349EC">
        <w:tblPrEx>
          <w:tblCellMar>
            <w:top w:w="0" w:type="dxa"/>
            <w:bottom w:w="0" w:type="dxa"/>
          </w:tblCellMar>
        </w:tblPrEx>
        <w:trPr>
          <w:trHeight w:val="284"/>
        </w:trPr>
        <w:tc>
          <w:tcPr>
            <w:tcW w:w="4911" w:type="dxa"/>
          </w:tcPr>
          <w:p w:rsidR="006E4E11" w:rsidRPr="008349EC" w:rsidRDefault="00CD7FE6">
            <w:pPr>
              <w:pStyle w:val="Avsndare"/>
              <w:framePr w:h="2483" w:wrap="notBeside" w:x="1504"/>
              <w:rPr>
                <w:b/>
                <w:i w:val="0"/>
                <w:sz w:val="22"/>
              </w:rPr>
            </w:pPr>
            <w:r w:rsidRPr="008349EC">
              <w:rPr>
                <w:b/>
                <w:i w:val="0"/>
                <w:sz w:val="22"/>
              </w:rPr>
              <w:t>Justitiedepartementet</w:t>
            </w:r>
          </w:p>
        </w:tc>
      </w:tr>
      <w:tr w:rsidR="006E4E11" w:rsidRPr="008349EC">
        <w:tblPrEx>
          <w:tblCellMar>
            <w:top w:w="0" w:type="dxa"/>
            <w:bottom w:w="0" w:type="dxa"/>
          </w:tblCellMar>
        </w:tblPrEx>
        <w:trPr>
          <w:trHeight w:val="284"/>
        </w:trPr>
        <w:tc>
          <w:tcPr>
            <w:tcW w:w="4911" w:type="dxa"/>
          </w:tcPr>
          <w:p w:rsidR="006E4E11" w:rsidRPr="008349EC" w:rsidRDefault="006E4E11">
            <w:pPr>
              <w:pStyle w:val="Avsndare"/>
              <w:framePr w:h="2483" w:wrap="notBeside" w:x="1504"/>
              <w:rPr>
                <w:bCs/>
                <w:iCs/>
              </w:rPr>
            </w:pPr>
          </w:p>
        </w:tc>
      </w:tr>
      <w:tr w:rsidR="006E4E11" w:rsidRPr="008349EC">
        <w:tblPrEx>
          <w:tblCellMar>
            <w:top w:w="0" w:type="dxa"/>
            <w:bottom w:w="0" w:type="dxa"/>
          </w:tblCellMar>
        </w:tblPrEx>
        <w:trPr>
          <w:trHeight w:val="284"/>
        </w:trPr>
        <w:tc>
          <w:tcPr>
            <w:tcW w:w="4911" w:type="dxa"/>
          </w:tcPr>
          <w:p w:rsidR="006E4E11" w:rsidRPr="008349EC" w:rsidRDefault="000D1EF6">
            <w:pPr>
              <w:pStyle w:val="Avsndare"/>
              <w:framePr w:h="2483" w:wrap="notBeside" w:x="1504"/>
              <w:rPr>
                <w:bCs/>
                <w:iCs/>
              </w:rPr>
            </w:pPr>
            <w:r w:rsidRPr="008349EC">
              <w:rPr>
                <w:bCs/>
                <w:iCs/>
              </w:rPr>
              <w:t>Polis</w:t>
            </w:r>
            <w:r w:rsidR="00CD7FE6" w:rsidRPr="008349EC">
              <w:rPr>
                <w:bCs/>
                <w:iCs/>
              </w:rPr>
              <w:t>enheten</w:t>
            </w:r>
          </w:p>
          <w:p w:rsidR="000D1EF6" w:rsidRPr="008349EC" w:rsidRDefault="000D1EF6" w:rsidP="00FC71E1">
            <w:pPr>
              <w:pStyle w:val="Avsndare"/>
              <w:framePr w:h="2483" w:wrap="notBeside" w:x="1504"/>
              <w:rPr>
                <w:bCs/>
                <w:iCs/>
              </w:rPr>
            </w:pPr>
          </w:p>
        </w:tc>
      </w:tr>
      <w:tr w:rsidR="006E4E11" w:rsidRPr="008349EC">
        <w:tblPrEx>
          <w:tblCellMar>
            <w:top w:w="0" w:type="dxa"/>
            <w:bottom w:w="0" w:type="dxa"/>
          </w:tblCellMar>
        </w:tblPrEx>
        <w:trPr>
          <w:trHeight w:val="284"/>
        </w:trPr>
        <w:tc>
          <w:tcPr>
            <w:tcW w:w="4911" w:type="dxa"/>
          </w:tcPr>
          <w:p w:rsidR="006E4E11" w:rsidRPr="008349EC" w:rsidRDefault="006E4E11" w:rsidP="00190BE1">
            <w:pPr>
              <w:pStyle w:val="Avsndare"/>
              <w:framePr w:h="2483" w:wrap="notBeside" w:x="1504"/>
              <w:rPr>
                <w:bCs/>
                <w:iCs/>
              </w:rPr>
            </w:pPr>
          </w:p>
        </w:tc>
      </w:tr>
      <w:tr w:rsidR="006E4E11" w:rsidRPr="008349EC">
        <w:tblPrEx>
          <w:tblCellMar>
            <w:top w:w="0" w:type="dxa"/>
            <w:bottom w:w="0" w:type="dxa"/>
          </w:tblCellMar>
        </w:tblPrEx>
        <w:trPr>
          <w:trHeight w:val="284"/>
        </w:trPr>
        <w:tc>
          <w:tcPr>
            <w:tcW w:w="4911" w:type="dxa"/>
          </w:tcPr>
          <w:p w:rsidR="006E4E11" w:rsidRPr="008349EC" w:rsidRDefault="006E4E11">
            <w:pPr>
              <w:pStyle w:val="Avsndare"/>
              <w:framePr w:h="2483" w:wrap="notBeside" w:x="1504"/>
              <w:rPr>
                <w:bCs/>
                <w:iCs/>
              </w:rPr>
            </w:pPr>
          </w:p>
        </w:tc>
      </w:tr>
      <w:tr w:rsidR="006E4E11" w:rsidRPr="008349EC">
        <w:tblPrEx>
          <w:tblCellMar>
            <w:top w:w="0" w:type="dxa"/>
            <w:bottom w:w="0" w:type="dxa"/>
          </w:tblCellMar>
        </w:tblPrEx>
        <w:trPr>
          <w:trHeight w:val="284"/>
        </w:trPr>
        <w:tc>
          <w:tcPr>
            <w:tcW w:w="4911" w:type="dxa"/>
          </w:tcPr>
          <w:p w:rsidR="006E4E11" w:rsidRPr="008349EC" w:rsidRDefault="006E4E11">
            <w:pPr>
              <w:pStyle w:val="Avsndare"/>
              <w:framePr w:h="2483" w:wrap="notBeside" w:x="1504"/>
              <w:rPr>
                <w:bCs/>
                <w:iCs/>
              </w:rPr>
            </w:pPr>
          </w:p>
        </w:tc>
      </w:tr>
      <w:tr w:rsidR="006E4E11" w:rsidRPr="008349EC">
        <w:tblPrEx>
          <w:tblCellMar>
            <w:top w:w="0" w:type="dxa"/>
            <w:bottom w:w="0" w:type="dxa"/>
          </w:tblCellMar>
        </w:tblPrEx>
        <w:trPr>
          <w:trHeight w:val="284"/>
        </w:trPr>
        <w:tc>
          <w:tcPr>
            <w:tcW w:w="4911" w:type="dxa"/>
          </w:tcPr>
          <w:p w:rsidR="006E4E11" w:rsidRPr="008349EC" w:rsidRDefault="006E4E11">
            <w:pPr>
              <w:pStyle w:val="Avsndare"/>
              <w:framePr w:h="2483" w:wrap="notBeside" w:x="1504"/>
              <w:rPr>
                <w:bCs/>
                <w:iCs/>
              </w:rPr>
            </w:pPr>
          </w:p>
        </w:tc>
      </w:tr>
      <w:tr w:rsidR="006E4E11" w:rsidRPr="008349EC">
        <w:tblPrEx>
          <w:tblCellMar>
            <w:top w:w="0" w:type="dxa"/>
            <w:bottom w:w="0" w:type="dxa"/>
          </w:tblCellMar>
        </w:tblPrEx>
        <w:trPr>
          <w:trHeight w:val="284"/>
        </w:trPr>
        <w:tc>
          <w:tcPr>
            <w:tcW w:w="4911" w:type="dxa"/>
          </w:tcPr>
          <w:p w:rsidR="006E4E11" w:rsidRPr="008349EC" w:rsidRDefault="006E4E11">
            <w:pPr>
              <w:pStyle w:val="Avsndare"/>
              <w:framePr w:h="2483" w:wrap="notBeside" w:x="1504"/>
              <w:rPr>
                <w:bCs/>
                <w:iCs/>
              </w:rPr>
            </w:pPr>
          </w:p>
        </w:tc>
      </w:tr>
      <w:tr w:rsidR="006E4E11" w:rsidRPr="008349EC">
        <w:tblPrEx>
          <w:tblCellMar>
            <w:top w:w="0" w:type="dxa"/>
            <w:bottom w:w="0" w:type="dxa"/>
          </w:tblCellMar>
        </w:tblPrEx>
        <w:trPr>
          <w:trHeight w:val="284"/>
        </w:trPr>
        <w:tc>
          <w:tcPr>
            <w:tcW w:w="4911" w:type="dxa"/>
          </w:tcPr>
          <w:p w:rsidR="006E4E11" w:rsidRPr="008349EC" w:rsidRDefault="006E4E11">
            <w:pPr>
              <w:pStyle w:val="Avsndare"/>
              <w:framePr w:h="2483" w:wrap="notBeside" w:x="1504"/>
              <w:rPr>
                <w:bCs/>
                <w:iCs/>
              </w:rPr>
            </w:pPr>
          </w:p>
        </w:tc>
      </w:tr>
    </w:tbl>
    <w:p w:rsidR="006E4E11" w:rsidRPr="008349EC" w:rsidRDefault="006E4E11">
      <w:pPr>
        <w:framePr w:w="4400" w:h="2523" w:wrap="notBeside" w:vAnchor="page" w:hAnchor="page" w:x="6453" w:y="2445"/>
        <w:ind w:left="142"/>
        <w:rPr>
          <w:b/>
        </w:rPr>
      </w:pPr>
    </w:p>
    <w:p w:rsidR="00CD7FE6" w:rsidRPr="008349EC" w:rsidRDefault="000D1EF6">
      <w:pPr>
        <w:pStyle w:val="RKrubrik"/>
        <w:pBdr>
          <w:bottom w:val="single" w:sz="6" w:space="1" w:color="auto"/>
        </w:pBdr>
      </w:pPr>
      <w:bookmarkStart w:id="0" w:name="bRubrik"/>
      <w:bookmarkEnd w:id="0"/>
      <w:r w:rsidRPr="008349EC">
        <w:t>Rådets möte (</w:t>
      </w:r>
      <w:r w:rsidR="00B20ABF" w:rsidRPr="008349EC">
        <w:t>rättsliga och inrikes frågor</w:t>
      </w:r>
      <w:r w:rsidR="00CD7FE6" w:rsidRPr="008349EC">
        <w:t xml:space="preserve">) den </w:t>
      </w:r>
      <w:r w:rsidR="00F35CF5" w:rsidRPr="008349EC">
        <w:t>6-7</w:t>
      </w:r>
      <w:r w:rsidRPr="008349EC">
        <w:t xml:space="preserve"> </w:t>
      </w:r>
      <w:r w:rsidR="00F35CF5" w:rsidRPr="008349EC">
        <w:t>december</w:t>
      </w:r>
      <w:r w:rsidRPr="008349EC">
        <w:t xml:space="preserve"> 2012</w:t>
      </w:r>
    </w:p>
    <w:p w:rsidR="00CD7FE6" w:rsidRPr="008349EC" w:rsidRDefault="00FC71E1" w:rsidP="00190BE1">
      <w:pPr>
        <w:pStyle w:val="Rubrik2"/>
      </w:pPr>
      <w:r w:rsidRPr="008349EC">
        <w:t>6. Kampen mot terrorism (Sr Ask)</w:t>
      </w:r>
    </w:p>
    <w:p w:rsidR="00FC71E1" w:rsidRPr="008349EC" w:rsidRDefault="00FC71E1">
      <w:pPr>
        <w:pStyle w:val="RKnormal"/>
      </w:pPr>
    </w:p>
    <w:p w:rsidR="00CD7FE6" w:rsidRPr="008349EC" w:rsidRDefault="00CD7FE6">
      <w:pPr>
        <w:pStyle w:val="RKnormal"/>
      </w:pPr>
      <w:r w:rsidRPr="008349EC">
        <w:t>Rubrik:</w:t>
      </w:r>
      <w:r w:rsidR="000D1EF6" w:rsidRPr="008349EC">
        <w:t xml:space="preserve"> </w:t>
      </w:r>
      <w:r w:rsidR="00190BE1" w:rsidRPr="008349EC">
        <w:t>Årlig r</w:t>
      </w:r>
      <w:r w:rsidR="00F35CF5" w:rsidRPr="008349EC">
        <w:t xml:space="preserve">apport om implementeringen av </w:t>
      </w:r>
      <w:r w:rsidR="000D1EF6" w:rsidRPr="008349EC">
        <w:t>EU:s strategi mot terrorism</w:t>
      </w:r>
    </w:p>
    <w:p w:rsidR="00CD7FE6" w:rsidRPr="008349EC" w:rsidRDefault="00CD7FE6">
      <w:pPr>
        <w:pStyle w:val="RKnormal"/>
      </w:pPr>
    </w:p>
    <w:p w:rsidR="0053288B" w:rsidRPr="008349EC" w:rsidRDefault="00CD7FE6" w:rsidP="0053288B">
      <w:pPr>
        <w:tabs>
          <w:tab w:val="left" w:pos="2835"/>
        </w:tabs>
        <w:rPr>
          <w:rFonts w:ascii="Helv" w:hAnsi="Helv" w:cs="Helv"/>
          <w:i/>
          <w:iCs/>
          <w:color w:val="000000"/>
          <w:sz w:val="20"/>
        </w:rPr>
      </w:pPr>
      <w:r w:rsidRPr="008349EC">
        <w:t>Dokument:</w:t>
      </w:r>
      <w:r w:rsidR="0053288B" w:rsidRPr="008349EC">
        <w:t xml:space="preserve"> </w:t>
      </w:r>
      <w:r w:rsidR="005F0E70" w:rsidRPr="008349EC">
        <w:t>16471/12 samt ADD 1 och ADD 2</w:t>
      </w:r>
    </w:p>
    <w:p w:rsidR="00CD7FE6" w:rsidRPr="008349EC" w:rsidRDefault="00CD7FE6">
      <w:pPr>
        <w:pStyle w:val="RKnormal"/>
      </w:pPr>
    </w:p>
    <w:p w:rsidR="00CD7FE6" w:rsidRPr="008349EC" w:rsidRDefault="00CD7FE6">
      <w:pPr>
        <w:pStyle w:val="RKnormal"/>
        <w:rPr>
          <w:i/>
        </w:rPr>
      </w:pPr>
      <w:r w:rsidRPr="008349EC">
        <w:t>Tidigare behandlad vid samråd med EU-nämnden:</w:t>
      </w:r>
      <w:r w:rsidR="000D1EF6" w:rsidRPr="008349EC">
        <w:t xml:space="preserve"> Information ges varje halvår. Senast gavs information till EU-nämnden i samband med rådets möte den </w:t>
      </w:r>
      <w:r w:rsidR="00F35CF5" w:rsidRPr="008349EC">
        <w:t>7-8</w:t>
      </w:r>
      <w:r w:rsidR="000D1EF6" w:rsidRPr="008349EC">
        <w:t xml:space="preserve"> </w:t>
      </w:r>
      <w:r w:rsidR="00F35CF5" w:rsidRPr="008349EC">
        <w:t>juni 2012</w:t>
      </w:r>
      <w:r w:rsidR="000D1EF6" w:rsidRPr="008349EC">
        <w:t>.</w:t>
      </w:r>
    </w:p>
    <w:p w:rsidR="00CD7FE6" w:rsidRPr="008349EC" w:rsidRDefault="00CD7FE6">
      <w:pPr>
        <w:pStyle w:val="RKnormal"/>
      </w:pPr>
    </w:p>
    <w:p w:rsidR="00CD7FE6" w:rsidRPr="008349EC" w:rsidRDefault="00CD7FE6">
      <w:pPr>
        <w:pStyle w:val="RKnormal"/>
      </w:pPr>
      <w:r w:rsidRPr="008349EC">
        <w:t xml:space="preserve">Tidigare behandlad vid överläggning med eller information till riksdagsutskott: </w:t>
      </w:r>
      <w:r w:rsidR="000D1EF6" w:rsidRPr="008349EC">
        <w:t>-</w:t>
      </w:r>
    </w:p>
    <w:p w:rsidR="00CD7FE6" w:rsidRPr="008349EC" w:rsidRDefault="00190BE1" w:rsidP="00B67562">
      <w:pPr>
        <w:pStyle w:val="RKrubrik"/>
      </w:pPr>
      <w:r w:rsidRPr="008349EC">
        <w:t>Avsikt</w:t>
      </w:r>
      <w:r w:rsidR="00FC71E1" w:rsidRPr="008349EC">
        <w:t>en</w:t>
      </w:r>
      <w:r w:rsidRPr="008349EC">
        <w:t xml:space="preserve"> med behandlingen </w:t>
      </w:r>
    </w:p>
    <w:p w:rsidR="00190BE1" w:rsidRPr="008349EC" w:rsidRDefault="005F0E70" w:rsidP="00190BE1">
      <w:r w:rsidRPr="008349EC">
        <w:t xml:space="preserve">Det är en informationspunkt. </w:t>
      </w:r>
      <w:r w:rsidR="00190BE1" w:rsidRPr="008349EC">
        <w:t xml:space="preserve">EU:s </w:t>
      </w:r>
      <w:r w:rsidR="00FC71E1" w:rsidRPr="008349EC">
        <w:t xml:space="preserve">samordnare mot terrorism </w:t>
      </w:r>
      <w:r w:rsidR="00190BE1" w:rsidRPr="008349EC">
        <w:t xml:space="preserve">ska presentera sin rapport om den senaste utvecklingen av EU:s medverkan i den övergripande kampen mot terrorism och ge sina eventuella rekommendationer till ytterligare åtgärder. </w:t>
      </w:r>
      <w:r w:rsidR="00FC71E1" w:rsidRPr="008349EC">
        <w:t>Rådet</w:t>
      </w:r>
      <w:r w:rsidRPr="008349EC">
        <w:t xml:space="preserve">förväntas notera informationen och får tillfälle att lämna eventuella kommentarer. </w:t>
      </w:r>
    </w:p>
    <w:p w:rsidR="00190BE1" w:rsidRPr="008349EC" w:rsidRDefault="00190BE1" w:rsidP="00190BE1">
      <w:pPr>
        <w:pStyle w:val="Rubrik2"/>
      </w:pPr>
      <w:r w:rsidRPr="008349EC">
        <w:t>Bakgrund</w:t>
      </w:r>
    </w:p>
    <w:p w:rsidR="005F0E70" w:rsidRPr="008349EC" w:rsidRDefault="000D1EF6" w:rsidP="000D1EF6">
      <w:pPr>
        <w:pStyle w:val="RKnormal"/>
      </w:pPr>
      <w:r w:rsidRPr="008349EC">
        <w:t xml:space="preserve">EU:s </w:t>
      </w:r>
      <w:r w:rsidR="00FC71E1" w:rsidRPr="008349EC">
        <w:t xml:space="preserve">samordnare mot terrorism, Gilles </w:t>
      </w:r>
      <w:r w:rsidRPr="008349EC">
        <w:t>de Ke</w:t>
      </w:r>
      <w:r w:rsidR="005B70C2" w:rsidRPr="008349EC">
        <w:t>r</w:t>
      </w:r>
      <w:r w:rsidRPr="008349EC">
        <w:t xml:space="preserve">chove, informerar återkommande varje år </w:t>
      </w:r>
      <w:r w:rsidR="00FC71E1" w:rsidRPr="008349EC">
        <w:t xml:space="preserve">rådet </w:t>
      </w:r>
      <w:r w:rsidRPr="008349EC">
        <w:t>om åtgärder som vidtagits i enlighet med EU:s övergripande strategi mot terrorism</w:t>
      </w:r>
      <w:r w:rsidR="002B54F7" w:rsidRPr="008349EC">
        <w:t xml:space="preserve"> och möjliga ytterligare åtgärder som kan vidtas</w:t>
      </w:r>
      <w:r w:rsidRPr="008349EC">
        <w:t>. I</w:t>
      </w:r>
      <w:r w:rsidR="00F35CF5" w:rsidRPr="008349EC">
        <w:t xml:space="preserve">nför mötet sänder </w:t>
      </w:r>
      <w:r w:rsidR="002B54F7" w:rsidRPr="008349EC">
        <w:t>samordnare</w:t>
      </w:r>
      <w:r w:rsidR="00CE15AF" w:rsidRPr="008349EC">
        <w:t>n</w:t>
      </w:r>
      <w:r w:rsidR="002B54F7" w:rsidRPr="008349EC">
        <w:t xml:space="preserve"> ut </w:t>
      </w:r>
      <w:r w:rsidR="00190BE1" w:rsidRPr="008349EC">
        <w:t xml:space="preserve">en rapport </w:t>
      </w:r>
      <w:r w:rsidR="005F0E70" w:rsidRPr="008349EC">
        <w:t>och</w:t>
      </w:r>
      <w:r w:rsidR="00190BE1" w:rsidRPr="008349EC">
        <w:t xml:space="preserve"> </w:t>
      </w:r>
      <w:r w:rsidRPr="008349EC">
        <w:t>e</w:t>
      </w:r>
      <w:r w:rsidR="002B54F7" w:rsidRPr="008349EC">
        <w:t xml:space="preserve">tt </w:t>
      </w:r>
      <w:r w:rsidR="005F0E70" w:rsidRPr="008349EC">
        <w:t xml:space="preserve">kortare </w:t>
      </w:r>
      <w:r w:rsidR="002B54F7" w:rsidRPr="008349EC">
        <w:t>diskussionspapper</w:t>
      </w:r>
      <w:r w:rsidRPr="008349EC">
        <w:t>.</w:t>
      </w:r>
    </w:p>
    <w:p w:rsidR="005F0E70" w:rsidRPr="008349EC" w:rsidRDefault="005F0E70" w:rsidP="000D1EF6">
      <w:pPr>
        <w:pStyle w:val="RKnormal"/>
      </w:pPr>
    </w:p>
    <w:p w:rsidR="00585647" w:rsidRPr="008349EC" w:rsidRDefault="005F0E70" w:rsidP="000D1EF6">
      <w:pPr>
        <w:pStyle w:val="RKnormal"/>
      </w:pPr>
      <w:r w:rsidRPr="008349EC">
        <w:lastRenderedPageBreak/>
        <w:t xml:space="preserve">Rapporten ger en sammanfattande och övergripande bild av terrorismbekämpningen inom EU där EU spelar en viktig roll, exempelvis genom att ta initiativ till lagstiftningsakter eller skapa möjligheter till erfarenhetsutbyte. Rapporten omfattar 51 sidor och sträcker sig från exempel på medlemsstaters arbete för att förebygga uppkomsten av terrorism till uppdateringar om </w:t>
      </w:r>
      <w:r w:rsidR="00585647" w:rsidRPr="008349EC">
        <w:t xml:space="preserve">arbetet med </w:t>
      </w:r>
      <w:r w:rsidRPr="008349EC">
        <w:t xml:space="preserve">konkreta lagstiftningsförslag såsom direktivet </w:t>
      </w:r>
      <w:r w:rsidR="00FC71E1" w:rsidRPr="008349EC">
        <w:t xml:space="preserve">om användande av flygpassageraruppgifter i syfte att bekämpa allvarliga brott </w:t>
      </w:r>
      <w:r w:rsidRPr="008349EC">
        <w:t>oc</w:t>
      </w:r>
      <w:r w:rsidR="00585647" w:rsidRPr="008349EC">
        <w:t>h hur EU stödjer andra länder i deras terrorismbekämpning i enlighet med internationell rätt.</w:t>
      </w:r>
    </w:p>
    <w:p w:rsidR="00585647" w:rsidRPr="008349EC" w:rsidRDefault="00585647" w:rsidP="000D1EF6">
      <w:pPr>
        <w:pStyle w:val="RKnormal"/>
      </w:pPr>
    </w:p>
    <w:p w:rsidR="000D1EF6" w:rsidRPr="008349EC" w:rsidRDefault="005C0EDE" w:rsidP="000D1EF6">
      <w:pPr>
        <w:pStyle w:val="RKnormal"/>
      </w:pPr>
      <w:r w:rsidRPr="008349EC">
        <w:t>I a</w:t>
      </w:r>
      <w:r w:rsidR="00585647" w:rsidRPr="008349EC">
        <w:t>ntiterrorismsamor</w:t>
      </w:r>
      <w:r w:rsidRPr="008349EC">
        <w:t>dnarens diskussionsunderlag lyfter han fram att mycket arbete gjorts för att förebygga uppkomsten av terrorism och att EU:s strategi mot radikalisering och rekrytering samt den tillhörande kommunikationsstrategin skulle kunna ses över för att bättre spegla dagens omvärld. Bland annat nämner han problematiken med personer som reser till konfliktområden för att delta i strid eller träning.</w:t>
      </w:r>
    </w:p>
    <w:p w:rsidR="005C0EDE" w:rsidRPr="008349EC" w:rsidRDefault="005C0EDE" w:rsidP="000D1EF6">
      <w:pPr>
        <w:pStyle w:val="RKnormal"/>
      </w:pPr>
    </w:p>
    <w:p w:rsidR="005C0EDE" w:rsidRPr="008349EC" w:rsidRDefault="005C0EDE" w:rsidP="000D1EF6">
      <w:pPr>
        <w:pStyle w:val="RKnormal"/>
      </w:pPr>
      <w:r w:rsidRPr="008349EC">
        <w:t>På området för skyddsåtgärder omnämns exempelvis arbetet med att förbättra skyddet inom transportsektorn, kritisk infrastruktur och säkerheten kring hanteringen av sprängämnen. En framtida utmaning är särskilt policyfrågor kring säkerhe</w:t>
      </w:r>
      <w:r w:rsidR="008008F4" w:rsidRPr="008349EC">
        <w:t>tsrelaterad forskning och hur myndigheter</w:t>
      </w:r>
      <w:r w:rsidRPr="008349EC">
        <w:t xml:space="preserve"> bättre kan samarbeta med industrin.</w:t>
      </w:r>
    </w:p>
    <w:p w:rsidR="005C0EDE" w:rsidRPr="008349EC" w:rsidRDefault="005C0EDE" w:rsidP="000D1EF6">
      <w:pPr>
        <w:pStyle w:val="RKnormal"/>
      </w:pPr>
    </w:p>
    <w:p w:rsidR="005C0EDE" w:rsidRPr="008349EC" w:rsidRDefault="004D1232" w:rsidP="000D1EF6">
      <w:pPr>
        <w:pStyle w:val="RKnormal"/>
      </w:pPr>
      <w:r w:rsidRPr="008349EC">
        <w:t>Vad gäller åtgärder för att för</w:t>
      </w:r>
      <w:r w:rsidR="008008F4" w:rsidRPr="008349EC">
        <w:t xml:space="preserve">hindra attentat lyfter </w:t>
      </w:r>
      <w:r w:rsidR="00FC71E1" w:rsidRPr="008349EC">
        <w:t>samordnaren</w:t>
      </w:r>
      <w:r w:rsidR="008008F4" w:rsidRPr="008349EC">
        <w:t xml:space="preserve"> </w:t>
      </w:r>
      <w:r w:rsidRPr="008349EC">
        <w:t>fram exempelvis arbetet med regleringen kring användande av flygpassageraruppgifter i brottsbekämpningen samt frågor om säkerställ</w:t>
      </w:r>
      <w:r w:rsidR="00FC71E1" w:rsidRPr="008349EC">
        <w:t xml:space="preserve">ande av rätten till privatliv. Han </w:t>
      </w:r>
      <w:r w:rsidRPr="008349EC">
        <w:t xml:space="preserve">understryker att EU bekämpar terrorism genom rättsväsendet </w:t>
      </w:r>
      <w:r w:rsidR="008008F4" w:rsidRPr="008349EC">
        <w:t>med</w:t>
      </w:r>
      <w:r w:rsidRPr="008349EC">
        <w:t xml:space="preserve"> dess brottsbekämpande myndigheter och domstolar. EU bör på den internationella arenan i än högre utsträckning ta täten i att föra fram denna syn på hur terrorism bör bekämpas, i enlighet med rättsstatens principer och de mänskliga rättigheterna.</w:t>
      </w:r>
    </w:p>
    <w:p w:rsidR="00561004" w:rsidRPr="008349EC" w:rsidRDefault="00561004" w:rsidP="000D1EF6">
      <w:pPr>
        <w:pStyle w:val="RKnormal"/>
      </w:pPr>
    </w:p>
    <w:p w:rsidR="004D1232" w:rsidRPr="008349EC" w:rsidRDefault="008008F4" w:rsidP="000D1EF6">
      <w:pPr>
        <w:pStyle w:val="RKnormal"/>
      </w:pPr>
      <w:r w:rsidRPr="008349EC">
        <w:t>Slutligen lyfter samordnaren fram det fortsatta behovet av att integrera området för rättsliga frågor med de EU-externa frågorna, exempelvis kan EU bidra med experter till länder som behöver utveckla sina rättssystem.</w:t>
      </w:r>
    </w:p>
    <w:p w:rsidR="008721DC" w:rsidRPr="008349EC" w:rsidRDefault="008721DC" w:rsidP="008721DC">
      <w:pPr>
        <w:pStyle w:val="RKnormal"/>
      </w:pPr>
    </w:p>
    <w:sectPr w:rsidR="008721DC" w:rsidRPr="008349EC">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0028" w:rsidRPr="008349EC" w:rsidRDefault="00D70028">
      <w:r w:rsidRPr="008349EC">
        <w:separator/>
      </w:r>
    </w:p>
  </w:endnote>
  <w:endnote w:type="continuationSeparator" w:id="0">
    <w:p w:rsidR="00D70028" w:rsidRPr="008349EC" w:rsidRDefault="00D70028">
      <w:r w:rsidRPr="008349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0028" w:rsidRPr="008349EC" w:rsidRDefault="00D70028">
      <w:r w:rsidRPr="008349EC">
        <w:separator/>
      </w:r>
    </w:p>
  </w:footnote>
  <w:footnote w:type="continuationSeparator" w:id="0">
    <w:p w:rsidR="00D70028" w:rsidRPr="008349EC" w:rsidRDefault="00D70028">
      <w:r w:rsidRPr="008349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1E1" w:rsidRPr="008349EC" w:rsidRDefault="00FC71E1">
    <w:pPr>
      <w:pStyle w:val="Sidhuvud"/>
      <w:framePr w:wrap="around" w:vAnchor="text" w:hAnchor="margin" w:xAlign="right" w:y="1"/>
      <w:rPr>
        <w:rStyle w:val="Sidnummer"/>
      </w:rPr>
    </w:pPr>
    <w:r w:rsidRPr="008349EC">
      <w:rPr>
        <w:rStyle w:val="Sidnummer"/>
      </w:rPr>
      <w:fldChar w:fldCharType="begin" w:fldLock="1"/>
    </w:r>
    <w:r w:rsidRPr="008349EC">
      <w:rPr>
        <w:rStyle w:val="Sidnummer"/>
      </w:rPr>
      <w:instrText xml:space="preserve">PAGE  </w:instrText>
    </w:r>
    <w:r w:rsidRPr="008349EC">
      <w:rPr>
        <w:rStyle w:val="Sidnummer"/>
      </w:rPr>
      <w:fldChar w:fldCharType="separate"/>
    </w:r>
    <w:r w:rsidR="00C347B3" w:rsidRPr="008349EC">
      <w:rPr>
        <w:rStyle w:val="Sidnummer"/>
      </w:rPr>
      <w:t>2</w:t>
    </w:r>
    <w:r w:rsidRPr="008349E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C71E1" w:rsidRPr="008349EC">
      <w:tblPrEx>
        <w:tblCellMar>
          <w:top w:w="0" w:type="dxa"/>
          <w:bottom w:w="0" w:type="dxa"/>
        </w:tblCellMar>
      </w:tblPrEx>
      <w:trPr>
        <w:cantSplit/>
      </w:trPr>
      <w:tc>
        <w:tcPr>
          <w:tcW w:w="3119" w:type="dxa"/>
        </w:tcPr>
        <w:p w:rsidR="00FC71E1" w:rsidRPr="008349EC" w:rsidRDefault="00FC71E1">
          <w:pPr>
            <w:pStyle w:val="Sidhuvud"/>
            <w:spacing w:line="200" w:lineRule="atLeast"/>
            <w:ind w:right="357"/>
            <w:rPr>
              <w:rFonts w:ascii="TradeGothic" w:hAnsi="TradeGothic"/>
              <w:b/>
              <w:bCs/>
              <w:sz w:val="16"/>
            </w:rPr>
          </w:pPr>
        </w:p>
      </w:tc>
      <w:tc>
        <w:tcPr>
          <w:tcW w:w="4111" w:type="dxa"/>
          <w:tcMar>
            <w:left w:w="567" w:type="dxa"/>
          </w:tcMar>
        </w:tcPr>
        <w:p w:rsidR="00FC71E1" w:rsidRPr="008349EC" w:rsidRDefault="00FC71E1">
          <w:pPr>
            <w:pStyle w:val="Sidhuvud"/>
            <w:ind w:right="360"/>
          </w:pPr>
        </w:p>
      </w:tc>
      <w:tc>
        <w:tcPr>
          <w:tcW w:w="1525" w:type="dxa"/>
        </w:tcPr>
        <w:p w:rsidR="00FC71E1" w:rsidRPr="008349EC" w:rsidRDefault="00FC71E1">
          <w:pPr>
            <w:pStyle w:val="Sidhuvud"/>
            <w:ind w:right="360"/>
          </w:pPr>
        </w:p>
      </w:tc>
    </w:tr>
  </w:tbl>
  <w:p w:rsidR="00FC71E1" w:rsidRPr="008349EC" w:rsidRDefault="00FC71E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1E1" w:rsidRPr="008349EC" w:rsidRDefault="00FC71E1">
    <w:pPr>
      <w:pStyle w:val="Sidhuvud"/>
      <w:framePr w:wrap="around" w:vAnchor="text" w:hAnchor="margin" w:xAlign="right" w:y="1"/>
      <w:rPr>
        <w:rStyle w:val="Sidnummer"/>
      </w:rPr>
    </w:pPr>
    <w:r w:rsidRPr="008349EC">
      <w:rPr>
        <w:rStyle w:val="Sidnummer"/>
      </w:rPr>
      <w:fldChar w:fldCharType="begin" w:fldLock="1"/>
    </w:r>
    <w:r w:rsidRPr="008349EC">
      <w:rPr>
        <w:rStyle w:val="Sidnummer"/>
      </w:rPr>
      <w:instrText xml:space="preserve">PAGE  </w:instrText>
    </w:r>
    <w:r w:rsidRPr="008349EC">
      <w:rPr>
        <w:rStyle w:val="Sidnummer"/>
      </w:rPr>
      <w:fldChar w:fldCharType="separate"/>
    </w:r>
    <w:r w:rsidRPr="008349EC">
      <w:rPr>
        <w:rStyle w:val="Sidnummer"/>
      </w:rPr>
      <w:t>3</w:t>
    </w:r>
    <w:r w:rsidRPr="008349E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C71E1" w:rsidRPr="008349EC">
      <w:tblPrEx>
        <w:tblCellMar>
          <w:top w:w="0" w:type="dxa"/>
          <w:bottom w:w="0" w:type="dxa"/>
        </w:tblCellMar>
      </w:tblPrEx>
      <w:trPr>
        <w:cantSplit/>
      </w:trPr>
      <w:tc>
        <w:tcPr>
          <w:tcW w:w="3119" w:type="dxa"/>
        </w:tcPr>
        <w:p w:rsidR="00FC71E1" w:rsidRPr="008349EC" w:rsidRDefault="00FC71E1">
          <w:pPr>
            <w:pStyle w:val="Sidhuvud"/>
            <w:spacing w:line="200" w:lineRule="atLeast"/>
            <w:ind w:right="357"/>
            <w:rPr>
              <w:rFonts w:ascii="TradeGothic" w:hAnsi="TradeGothic"/>
              <w:b/>
              <w:bCs/>
              <w:sz w:val="16"/>
            </w:rPr>
          </w:pPr>
        </w:p>
      </w:tc>
      <w:tc>
        <w:tcPr>
          <w:tcW w:w="4111" w:type="dxa"/>
          <w:tcMar>
            <w:left w:w="567" w:type="dxa"/>
          </w:tcMar>
        </w:tcPr>
        <w:p w:rsidR="00FC71E1" w:rsidRPr="008349EC" w:rsidRDefault="00FC71E1">
          <w:pPr>
            <w:pStyle w:val="Sidhuvud"/>
            <w:ind w:right="360"/>
          </w:pPr>
        </w:p>
      </w:tc>
      <w:tc>
        <w:tcPr>
          <w:tcW w:w="1525" w:type="dxa"/>
        </w:tcPr>
        <w:p w:rsidR="00FC71E1" w:rsidRPr="008349EC" w:rsidRDefault="00FC71E1">
          <w:pPr>
            <w:pStyle w:val="Sidhuvud"/>
            <w:ind w:right="360"/>
          </w:pPr>
        </w:p>
      </w:tc>
    </w:tr>
  </w:tbl>
  <w:p w:rsidR="00FC71E1" w:rsidRPr="008349EC" w:rsidRDefault="00FC71E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1E1" w:rsidRPr="008349EC" w:rsidRDefault="008349EC">
    <w:pPr>
      <w:framePr w:w="2948" w:h="1321" w:hRule="exact" w:wrap="notBeside" w:vAnchor="page" w:hAnchor="page" w:x="1362" w:y="653"/>
    </w:pPr>
    <w:r w:rsidRPr="008349EC">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FC71E1" w:rsidRPr="008349EC" w:rsidRDefault="00FC71E1">
    <w:pPr>
      <w:pStyle w:val="RKrubrik"/>
      <w:keepNext w:val="0"/>
      <w:tabs>
        <w:tab w:val="clear" w:pos="1134"/>
        <w:tab w:val="clear" w:pos="2835"/>
      </w:tabs>
      <w:spacing w:before="0" w:after="0" w:line="320" w:lineRule="atLeast"/>
      <w:rPr>
        <w:bCs/>
      </w:rPr>
    </w:pPr>
  </w:p>
  <w:p w:rsidR="00FC71E1" w:rsidRPr="008349EC" w:rsidRDefault="00FC71E1">
    <w:pPr>
      <w:rPr>
        <w:rFonts w:ascii="TradeGothic" w:hAnsi="TradeGothic"/>
        <w:b/>
        <w:bCs/>
        <w:spacing w:val="12"/>
        <w:sz w:val="22"/>
      </w:rPr>
    </w:pPr>
  </w:p>
  <w:p w:rsidR="00FC71E1" w:rsidRPr="008349EC" w:rsidRDefault="00FC71E1">
    <w:pPr>
      <w:pStyle w:val="RKrubrik"/>
      <w:keepNext w:val="0"/>
      <w:tabs>
        <w:tab w:val="clear" w:pos="1134"/>
        <w:tab w:val="clear" w:pos="2835"/>
      </w:tabs>
      <w:spacing w:before="0" w:after="0" w:line="320" w:lineRule="atLeast"/>
      <w:rPr>
        <w:bCs/>
      </w:rPr>
    </w:pPr>
  </w:p>
  <w:p w:rsidR="00FC71E1" w:rsidRPr="008349EC" w:rsidRDefault="00FC71E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CD7FE6"/>
    <w:rsid w:val="00090DF5"/>
    <w:rsid w:val="000C58B2"/>
    <w:rsid w:val="000D1EF6"/>
    <w:rsid w:val="00117498"/>
    <w:rsid w:val="00144597"/>
    <w:rsid w:val="00150384"/>
    <w:rsid w:val="001805B7"/>
    <w:rsid w:val="00190BE1"/>
    <w:rsid w:val="00234AB3"/>
    <w:rsid w:val="0025765A"/>
    <w:rsid w:val="002B54F7"/>
    <w:rsid w:val="00316C2F"/>
    <w:rsid w:val="00392B3A"/>
    <w:rsid w:val="00440A0C"/>
    <w:rsid w:val="004A111D"/>
    <w:rsid w:val="004A328D"/>
    <w:rsid w:val="004D1232"/>
    <w:rsid w:val="0053288B"/>
    <w:rsid w:val="005363D0"/>
    <w:rsid w:val="00561004"/>
    <w:rsid w:val="00585647"/>
    <w:rsid w:val="0058762B"/>
    <w:rsid w:val="005A49A2"/>
    <w:rsid w:val="005B70C2"/>
    <w:rsid w:val="005C0EDE"/>
    <w:rsid w:val="005F0E70"/>
    <w:rsid w:val="005F6D13"/>
    <w:rsid w:val="006121AF"/>
    <w:rsid w:val="0069612F"/>
    <w:rsid w:val="006A3231"/>
    <w:rsid w:val="006C0324"/>
    <w:rsid w:val="006E4E11"/>
    <w:rsid w:val="007224CC"/>
    <w:rsid w:val="007242A3"/>
    <w:rsid w:val="007606B4"/>
    <w:rsid w:val="007968EA"/>
    <w:rsid w:val="00797E7F"/>
    <w:rsid w:val="007A6855"/>
    <w:rsid w:val="007C78AA"/>
    <w:rsid w:val="008008F4"/>
    <w:rsid w:val="00800B96"/>
    <w:rsid w:val="008349EC"/>
    <w:rsid w:val="0083674A"/>
    <w:rsid w:val="008721DC"/>
    <w:rsid w:val="008C3537"/>
    <w:rsid w:val="008D1CEB"/>
    <w:rsid w:val="00A73EE6"/>
    <w:rsid w:val="00AC7AE6"/>
    <w:rsid w:val="00B0464B"/>
    <w:rsid w:val="00B20ABF"/>
    <w:rsid w:val="00B665C1"/>
    <w:rsid w:val="00B67562"/>
    <w:rsid w:val="00BE126D"/>
    <w:rsid w:val="00C347B3"/>
    <w:rsid w:val="00C55DDA"/>
    <w:rsid w:val="00CB79CC"/>
    <w:rsid w:val="00CD7FE6"/>
    <w:rsid w:val="00CE15AF"/>
    <w:rsid w:val="00D133D7"/>
    <w:rsid w:val="00D70028"/>
    <w:rsid w:val="00DB5B0A"/>
    <w:rsid w:val="00E6696E"/>
    <w:rsid w:val="00EC25F9"/>
    <w:rsid w:val="00ED4470"/>
    <w:rsid w:val="00ED583F"/>
    <w:rsid w:val="00F35CF5"/>
    <w:rsid w:val="00F372AC"/>
    <w:rsid w:val="00FC71E1"/>
    <w:rsid w:val="00FF02F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E74631-D35C-409E-9D14-64A7C12C7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038517">
      <w:bodyDiv w:val="1"/>
      <w:marLeft w:val="0"/>
      <w:marRight w:val="0"/>
      <w:marTop w:val="0"/>
      <w:marBottom w:val="0"/>
      <w:divBdr>
        <w:top w:val="none" w:sz="0" w:space="0" w:color="auto"/>
        <w:left w:val="none" w:sz="0" w:space="0" w:color="auto"/>
        <w:bottom w:val="none" w:sz="0" w:space="0" w:color="auto"/>
        <w:right w:val="none" w:sz="0" w:space="0" w:color="auto"/>
      </w:divBdr>
    </w:div>
    <w:div w:id="624120239">
      <w:bodyDiv w:val="1"/>
      <w:marLeft w:val="0"/>
      <w:marRight w:val="0"/>
      <w:marTop w:val="0"/>
      <w:marBottom w:val="0"/>
      <w:divBdr>
        <w:top w:val="none" w:sz="0" w:space="0" w:color="auto"/>
        <w:left w:val="none" w:sz="0" w:space="0" w:color="auto"/>
        <w:bottom w:val="none" w:sz="0" w:space="0" w:color="auto"/>
        <w:right w:val="none" w:sz="0" w:space="0" w:color="auto"/>
      </w:divBdr>
    </w:div>
    <w:div w:id="160872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2868</Characters>
  <Application>Microsoft Office Word</Application>
  <DocSecurity>4</DocSecurity>
  <Lines>86</Lines>
  <Paragraphs>22</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cp:lastModifiedBy>Lars Brink</cp:lastModifiedBy>
  <cp:revision>2</cp:revision>
  <cp:lastPrinted>2012-11-28T12:23:00Z</cp:lastPrinted>
  <dcterms:created xsi:type="dcterms:W3CDTF">2025-12-17T23:07:00Z</dcterms:created>
  <dcterms:modified xsi:type="dcterms:W3CDTF">2025-12-17T23:07:00Z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y fmtid="{D5CDD505-2E9C-101B-9397-08002B2CF9AE}" pid="12" name="RKOrdnaClass">
    <vt:lpwstr>3</vt:lpwstr>
  </property>
  <property fmtid="{D5CDD505-2E9C-101B-9397-08002B2CF9AE}" pid="13" name="RKOrdnaCheckInComment">
    <vt:lpwstr/>
  </property>
  <property fmtid="{D5CDD505-2E9C-101B-9397-08002B2CF9AE}" pid="14" name="ContentTypeId">
    <vt:lpwstr>0x01010053E1D612BA3F4E21AA250ECD751942B3002892078EFA41F3498E95460EE66D52F9</vt:lpwstr>
  </property>
  <property fmtid="{D5CDD505-2E9C-101B-9397-08002B2CF9AE}" pid="15" name="RKOrdnaDepartement2">
    <vt:lpwstr>Justitiedepartementet</vt:lpwstr>
  </property>
  <property fmtid="{D5CDD505-2E9C-101B-9397-08002B2CF9AE}" pid="16" name="RKOrdnaActivityCategory2">
    <vt:lpwstr>4.1. Europeiska unionen</vt:lpwstr>
  </property>
  <property fmtid="{D5CDD505-2E9C-101B-9397-08002B2CF9AE}" pid="17" name="display_urn:schemas-microsoft-com:office:office#Editor">
    <vt:lpwstr>Tomas Färndahl</vt:lpwstr>
  </property>
  <property fmtid="{D5CDD505-2E9C-101B-9397-08002B2CF9AE}" pid="18" name="display_urn:schemas-microsoft-com:office:office#Author">
    <vt:lpwstr>Tomas Färndahl</vt:lpwstr>
  </property>
  <property fmtid="{D5CDD505-2E9C-101B-9397-08002B2CF9AE}" pid="19" name="Order">
    <vt:lpwstr>5756400.00000000</vt:lpwstr>
  </property>
  <property fmtid="{D5CDD505-2E9C-101B-9397-08002B2CF9AE}" pid="20" name="_dlc_DocId">
    <vt:lpwstr>FWTQ6V37SVZC-15-10424</vt:lpwstr>
  </property>
  <property fmtid="{D5CDD505-2E9C-101B-9397-08002B2CF9AE}" pid="21" name="_dlc_DocIdItemGuid">
    <vt:lpwstr>46c313d6-b60e-4671-933a-783b87777011</vt:lpwstr>
  </property>
  <property fmtid="{D5CDD505-2E9C-101B-9397-08002B2CF9AE}" pid="22" name="_dlc_DocIdUrl">
    <vt:lpwstr>http://rkdhs-ju/enhet/polis/_layouts/DocIdRedir.aspx?ID=FWTQ6V37SVZC-15-10424, FWTQ6V37SVZC-15-10424</vt:lpwstr>
  </property>
  <property fmtid="{D5CDD505-2E9C-101B-9397-08002B2CF9AE}" pid="23" name="Aktivitetskategori">
    <vt:lpwstr>6;#4.1. Europeiska unionen|3702a388-75a8-47ca-a3cb-a45aec6679e6</vt:lpwstr>
  </property>
  <property fmtid="{D5CDD505-2E9C-101B-9397-08002B2CF9AE}" pid="24" name="k46d94c0acf84ab9a79866a9d8b1905f">
    <vt:lpwstr>Justitiedepartementet|75210908-dd30-49f2-afb6-71c3d988f75d</vt:lpwstr>
  </property>
  <property fmtid="{D5CDD505-2E9C-101B-9397-08002B2CF9AE}" pid="25" name="Departementsenhet">
    <vt:lpwstr>1;#Justitiedepartementet|75210908-dd30-49f2-afb6-71c3d988f75d</vt:lpwstr>
  </property>
  <property fmtid="{D5CDD505-2E9C-101B-9397-08002B2CF9AE}" pid="26" name="c9cd366cc722410295b9eacffbd73909">
    <vt:lpwstr>4.1. Europeiska unionen|3702a388-75a8-47ca-a3cb-a45aec6679e6</vt:lpwstr>
  </property>
  <property fmtid="{D5CDD505-2E9C-101B-9397-08002B2CF9AE}" pid="27" name="TaxCatchAll">
    <vt:lpwstr>6;#4.1. Europeiska unionen|3702a388-75a8-47ca-a3cb-a45aec6679e6;#1;#Justitiedepartementet|75210908-dd30-49f2-afb6-71c3d988f75d</vt:lpwstr>
  </property>
  <property fmtid="{D5CDD505-2E9C-101B-9397-08002B2CF9AE}" pid="28" name="Diarienummer">
    <vt:lpwstr/>
  </property>
  <property fmtid="{D5CDD505-2E9C-101B-9397-08002B2CF9AE}" pid="29" name="Sekretess">
    <vt:lpwstr/>
  </property>
  <property fmtid="{D5CDD505-2E9C-101B-9397-08002B2CF9AE}" pid="30" name="Nyckelord">
    <vt:lpwstr/>
  </property>
</Properties>
</file>