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:rsidRPr="00090C22" w14:paraId="50726A3A" w14:textId="77777777">
        <w:tc>
          <w:tcPr>
            <w:tcW w:w="2268" w:type="dxa"/>
          </w:tcPr>
          <w:p w14:paraId="21415DA6" w14:textId="77777777" w:rsidR="006E4E11" w:rsidRPr="00090C22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63B27654" w14:textId="77777777" w:rsidR="006E4E11" w:rsidRPr="00090C22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:rsidRPr="00090C22" w14:paraId="598566CE" w14:textId="77777777">
        <w:tc>
          <w:tcPr>
            <w:tcW w:w="2268" w:type="dxa"/>
          </w:tcPr>
          <w:p w14:paraId="50621A9F" w14:textId="77777777" w:rsidR="006E4E11" w:rsidRPr="00090C22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5EA420A6" w14:textId="77777777" w:rsidR="006E4E11" w:rsidRPr="00090C22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:rsidRPr="00090C22" w14:paraId="7A14D896" w14:textId="77777777">
        <w:tc>
          <w:tcPr>
            <w:tcW w:w="3402" w:type="dxa"/>
            <w:gridSpan w:val="2"/>
          </w:tcPr>
          <w:p w14:paraId="6DC5D941" w14:textId="77777777" w:rsidR="006E4E11" w:rsidRPr="00090C22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5A2C8C72" w14:textId="77777777" w:rsidR="006E4E11" w:rsidRPr="00090C22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:rsidRPr="00090C22" w14:paraId="5502BFF6" w14:textId="77777777">
        <w:tc>
          <w:tcPr>
            <w:tcW w:w="2268" w:type="dxa"/>
          </w:tcPr>
          <w:p w14:paraId="0CC5F745" w14:textId="77777777" w:rsidR="006E4E11" w:rsidRPr="00090C22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1ABC073" w14:textId="77777777" w:rsidR="006E4E11" w:rsidRPr="00090C22" w:rsidRDefault="009040D9" w:rsidP="00E64E9D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090C22">
              <w:rPr>
                <w:sz w:val="20"/>
              </w:rPr>
              <w:t>N2016/</w:t>
            </w:r>
            <w:r w:rsidR="00E64E9D">
              <w:rPr>
                <w:sz w:val="20"/>
              </w:rPr>
              <w:t>04475</w:t>
            </w:r>
            <w:r w:rsidR="00C72799">
              <w:rPr>
                <w:sz w:val="20"/>
              </w:rPr>
              <w:t>/FF</w:t>
            </w:r>
          </w:p>
        </w:tc>
      </w:tr>
      <w:tr w:rsidR="006E4E11" w:rsidRPr="00090C22" w14:paraId="76324D15" w14:textId="77777777">
        <w:tc>
          <w:tcPr>
            <w:tcW w:w="2268" w:type="dxa"/>
          </w:tcPr>
          <w:p w14:paraId="658B2572" w14:textId="77777777" w:rsidR="006E4E11" w:rsidRPr="00090C22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6286187" w14:textId="77777777" w:rsidR="006E4E11" w:rsidRPr="00090C22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:rsidRPr="00090C22" w14:paraId="39CE3851" w14:textId="77777777">
        <w:trPr>
          <w:trHeight w:val="284"/>
        </w:trPr>
        <w:tc>
          <w:tcPr>
            <w:tcW w:w="4911" w:type="dxa"/>
          </w:tcPr>
          <w:p w14:paraId="02C4250E" w14:textId="77777777" w:rsidR="006E4E11" w:rsidRPr="00090C22" w:rsidRDefault="00090C22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:rsidRPr="00090C22" w14:paraId="13655599" w14:textId="77777777">
        <w:trPr>
          <w:trHeight w:val="284"/>
        </w:trPr>
        <w:tc>
          <w:tcPr>
            <w:tcW w:w="4911" w:type="dxa"/>
          </w:tcPr>
          <w:p w14:paraId="3753580A" w14:textId="77777777" w:rsidR="006E4E11" w:rsidRPr="00090C22" w:rsidRDefault="00090C22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Närings- och innovationsministern</w:t>
            </w:r>
          </w:p>
        </w:tc>
      </w:tr>
      <w:tr w:rsidR="006E4E11" w:rsidRPr="00090C22" w14:paraId="34EF99DD" w14:textId="77777777">
        <w:trPr>
          <w:trHeight w:val="284"/>
        </w:trPr>
        <w:tc>
          <w:tcPr>
            <w:tcW w:w="4911" w:type="dxa"/>
          </w:tcPr>
          <w:p w14:paraId="31917984" w14:textId="77777777" w:rsidR="006E4E11" w:rsidRPr="00090C22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C72799" w:rsidRPr="00090C22" w14:paraId="61339DE0" w14:textId="77777777">
        <w:trPr>
          <w:trHeight w:val="284"/>
        </w:trPr>
        <w:tc>
          <w:tcPr>
            <w:tcW w:w="4911" w:type="dxa"/>
          </w:tcPr>
          <w:p w14:paraId="66EE961D" w14:textId="77777777" w:rsidR="00794841" w:rsidRDefault="00794841" w:rsidP="00794841">
            <w:pPr>
              <w:pStyle w:val="Avsndare"/>
              <w:framePr w:h="2483" w:wrap="notBeside" w:x="1504"/>
              <w:rPr>
                <w:i w:val="0"/>
              </w:rPr>
            </w:pPr>
          </w:p>
          <w:p w14:paraId="6A01C6C7" w14:textId="77777777" w:rsidR="00C72799" w:rsidRPr="00090C22" w:rsidRDefault="00C72799" w:rsidP="0079484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C72799" w:rsidRPr="00090C22" w14:paraId="73425A19" w14:textId="77777777">
        <w:trPr>
          <w:trHeight w:val="284"/>
        </w:trPr>
        <w:tc>
          <w:tcPr>
            <w:tcW w:w="4911" w:type="dxa"/>
          </w:tcPr>
          <w:p w14:paraId="143C958F" w14:textId="77777777" w:rsidR="00C72799" w:rsidRPr="00090C22" w:rsidRDefault="00C72799" w:rsidP="00C72799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C72799" w:rsidRPr="00090C22" w14:paraId="0F22E2E9" w14:textId="77777777">
        <w:trPr>
          <w:trHeight w:val="284"/>
        </w:trPr>
        <w:tc>
          <w:tcPr>
            <w:tcW w:w="4911" w:type="dxa"/>
          </w:tcPr>
          <w:p w14:paraId="53877867" w14:textId="77777777" w:rsidR="00C72799" w:rsidRPr="00090C22" w:rsidRDefault="00C72799" w:rsidP="00C72799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4867AFCE" w14:textId="77777777" w:rsidR="006E4E11" w:rsidRPr="00090C22" w:rsidRDefault="00090C22">
      <w:pPr>
        <w:framePr w:w="4400" w:h="2523" w:wrap="notBeside" w:vAnchor="page" w:hAnchor="page" w:x="6453" w:y="2445"/>
        <w:ind w:left="142"/>
      </w:pPr>
      <w:r>
        <w:t>Till riksdagen</w:t>
      </w:r>
    </w:p>
    <w:p w14:paraId="4CD03D4A" w14:textId="77777777" w:rsidR="00090C22" w:rsidRDefault="00090C22" w:rsidP="00090C22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</w:t>
      </w:r>
      <w:r w:rsidRPr="00011C8B">
        <w:t>2015/</w:t>
      </w:r>
      <w:r>
        <w:t>16:</w:t>
      </w:r>
      <w:r w:rsidR="00E64E9D">
        <w:t>1389</w:t>
      </w:r>
      <w:r>
        <w:t xml:space="preserve"> av </w:t>
      </w:r>
      <w:r w:rsidR="00020E4D">
        <w:t>Jörgen</w:t>
      </w:r>
      <w:r>
        <w:t xml:space="preserve"> </w:t>
      </w:r>
      <w:proofErr w:type="spellStart"/>
      <w:r w:rsidR="00020E4D">
        <w:t>Warborn</w:t>
      </w:r>
      <w:proofErr w:type="spellEnd"/>
      <w:r>
        <w:t xml:space="preserve"> (</w:t>
      </w:r>
      <w:r w:rsidR="00020E4D">
        <w:t>M</w:t>
      </w:r>
      <w:r>
        <w:t xml:space="preserve">) </w:t>
      </w:r>
      <w:r w:rsidR="00020E4D">
        <w:t>Regelförenkling</w:t>
      </w:r>
      <w:r w:rsidR="00E64E9D">
        <w:t>ar efter OECD:s rapport</w:t>
      </w:r>
    </w:p>
    <w:p w14:paraId="6BCC1659" w14:textId="77777777" w:rsidR="006E4E11" w:rsidRPr="00090C22" w:rsidRDefault="006E4E11">
      <w:pPr>
        <w:pStyle w:val="RKnormal"/>
      </w:pPr>
    </w:p>
    <w:p w14:paraId="0F8245B4" w14:textId="77777777" w:rsidR="006E4E11" w:rsidRDefault="00C72799" w:rsidP="00C72799">
      <w:pPr>
        <w:rPr>
          <w:lang w:eastAsia="sv-SE"/>
        </w:rPr>
      </w:pPr>
      <w:r>
        <w:t xml:space="preserve">Jörgen </w:t>
      </w:r>
      <w:proofErr w:type="spellStart"/>
      <w:r>
        <w:t>Warborn</w:t>
      </w:r>
      <w:proofErr w:type="spellEnd"/>
      <w:r>
        <w:t xml:space="preserve"> har frågat mig </w:t>
      </w:r>
      <w:r w:rsidR="00E64E9D">
        <w:t>vilka åtgärder jag initie</w:t>
      </w:r>
      <w:bookmarkStart w:id="0" w:name="_GoBack"/>
      <w:bookmarkEnd w:id="0"/>
      <w:r w:rsidR="00E64E9D">
        <w:t>rat som resultat av OECD:s rapport.</w:t>
      </w:r>
    </w:p>
    <w:p w14:paraId="13B8B720" w14:textId="77777777" w:rsidR="00C72799" w:rsidRDefault="00C72799" w:rsidP="00C72799">
      <w:pPr>
        <w:rPr>
          <w:lang w:eastAsia="sv-SE"/>
        </w:rPr>
      </w:pPr>
    </w:p>
    <w:p w14:paraId="30560AF6" w14:textId="77777777" w:rsidR="00D8214C" w:rsidRDefault="00176E6A" w:rsidP="00176E6A">
      <w:pPr>
        <w:spacing w:line="240" w:lineRule="atLeast"/>
      </w:pPr>
      <w:r w:rsidRPr="008E4147">
        <w:t>Regeringen välkomnar OECD:s rapport</w:t>
      </w:r>
      <w:r w:rsidRPr="00CF5EA3">
        <w:rPr>
          <w:rFonts w:ascii="Times New Roman" w:hAnsi="Times New Roman"/>
          <w:szCs w:val="24"/>
        </w:rPr>
        <w:t xml:space="preserve"> </w:t>
      </w:r>
      <w:proofErr w:type="spellStart"/>
      <w:r w:rsidRPr="00391385">
        <w:rPr>
          <w:i/>
        </w:rPr>
        <w:t>Regulatory</w:t>
      </w:r>
      <w:proofErr w:type="spellEnd"/>
      <w:r w:rsidRPr="00391385">
        <w:rPr>
          <w:i/>
        </w:rPr>
        <w:t xml:space="preserve"> Policy Outlook 2015 </w:t>
      </w:r>
      <w:r>
        <w:t>som presenterades den 28 oktober</w:t>
      </w:r>
      <w:r w:rsidR="00E64E9D">
        <w:t xml:space="preserve"> 2015. </w:t>
      </w:r>
      <w:r>
        <w:t xml:space="preserve">Rapporten fokuserar </w:t>
      </w:r>
      <w:r w:rsidR="00112E18">
        <w:t>bland annat</w:t>
      </w:r>
      <w:r>
        <w:t xml:space="preserve"> på konsekvensutredningar. </w:t>
      </w:r>
    </w:p>
    <w:p w14:paraId="6FEF4C04" w14:textId="77777777" w:rsidR="00D8214C" w:rsidRDefault="00D8214C" w:rsidP="00176E6A">
      <w:pPr>
        <w:spacing w:line="240" w:lineRule="atLeast"/>
      </w:pPr>
    </w:p>
    <w:p w14:paraId="4A442EB0" w14:textId="77777777" w:rsidR="00112E18" w:rsidRDefault="00D8214C" w:rsidP="00176E6A">
      <w:pPr>
        <w:spacing w:line="240" w:lineRule="atLeast"/>
      </w:pPr>
      <w:r>
        <w:t xml:space="preserve">När det gäller konsekvensutredningar är det av stor vikt att kvaliteten förbättras så att regelgivare har tillgång till ett så heltäckande beslutsunderlag som möjligt. Det är också viktigt att resurser i första hand läggs på att analysera konsekvenser av förslag som har stora effekter för de som berörs. Tillväxtverket har haft i uppdrag att ta fram en metod för att hjälpa regelgivare </w:t>
      </w:r>
      <w:r w:rsidR="00112E18">
        <w:t>att bestämma konsekvensutredningars omfattning. Nu</w:t>
      </w:r>
      <w:r w:rsidR="000B52AC">
        <w:t xml:space="preserve"> handlar det om att sprida</w:t>
      </w:r>
      <w:r w:rsidR="00112E18">
        <w:t xml:space="preserve"> denna metod till myndigheter och departement då </w:t>
      </w:r>
      <w:r w:rsidR="000B52AC">
        <w:t>jag</w:t>
      </w:r>
      <w:r w:rsidR="00112E18">
        <w:t xml:space="preserve"> bedöm</w:t>
      </w:r>
      <w:r w:rsidR="000B52AC">
        <w:t xml:space="preserve">er </w:t>
      </w:r>
      <w:r w:rsidR="00112E18">
        <w:t>att</w:t>
      </w:r>
      <w:r w:rsidR="000B52AC">
        <w:t xml:space="preserve"> den</w:t>
      </w:r>
      <w:r w:rsidR="00112E18">
        <w:t xml:space="preserve"> hjälper regelgivare att hitta en rimlig ambitionsnivå i konsekvensutredningsarbetet.  </w:t>
      </w:r>
      <w:r>
        <w:t xml:space="preserve"> </w:t>
      </w:r>
    </w:p>
    <w:p w14:paraId="34BFEBBB" w14:textId="77777777" w:rsidR="00112E18" w:rsidRDefault="00112E18" w:rsidP="00176E6A">
      <w:pPr>
        <w:spacing w:line="240" w:lineRule="atLeast"/>
      </w:pPr>
    </w:p>
    <w:p w14:paraId="41C33DF3" w14:textId="77777777" w:rsidR="00112E18" w:rsidRDefault="00112E18" w:rsidP="00176E6A">
      <w:pPr>
        <w:spacing w:line="240" w:lineRule="atLeast"/>
      </w:pPr>
      <w:r>
        <w:t>Ytterligare en åtgärd för att höja konsekvensutredningarnas kvalitet är att erbjuda konkret</w:t>
      </w:r>
      <w:r w:rsidR="000B52AC">
        <w:t>a</w:t>
      </w:r>
      <w:r>
        <w:t xml:space="preserve"> råd och stöd</w:t>
      </w:r>
      <w:r w:rsidR="009B5464">
        <w:t xml:space="preserve"> till regelgivare. Tillväxtverket tillsammans med Ekonomistyrningsverket har i uppdrag att ansvara för råd, stöd och utbildning i konsekvensutredningar. Här kommer fokus framöver att vara att erbjuda stöd i de delar av konskevensutredningen som oftast brister i kvalitet. Det handlar främst om beräkningar av företagens kostnader. Genom detta fokus tror vi att kvaliteten på konsekvensutredningarna kan förbättras.</w:t>
      </w:r>
    </w:p>
    <w:p w14:paraId="7A2C6505" w14:textId="77777777" w:rsidR="00112E18" w:rsidRDefault="00112E18" w:rsidP="00176E6A">
      <w:pPr>
        <w:spacing w:line="240" w:lineRule="atLeast"/>
      </w:pPr>
    </w:p>
    <w:p w14:paraId="142C778A" w14:textId="77777777" w:rsidR="00176E6A" w:rsidRDefault="00112E18" w:rsidP="00176E6A">
      <w:pPr>
        <w:spacing w:line="240" w:lineRule="atLeast"/>
        <w:rPr>
          <w:rFonts w:ascii="Times New Roman" w:hAnsi="Times New Roman"/>
          <w:szCs w:val="24"/>
        </w:rPr>
      </w:pPr>
      <w:r>
        <w:t>Rapporten fokuserar också på utvärdering i efterhand av regler. Tillväxtverket har tagit fram ett webbverktyg som kan vägleda myndigheter i arbetet att följa upp redan befintliga regler. Även här handlar det om att öka kännedomen om detta verktyg hos regelgivare.</w:t>
      </w:r>
      <w:r w:rsidR="00176E6A">
        <w:rPr>
          <w:rFonts w:ascii="Times New Roman" w:hAnsi="Times New Roman"/>
          <w:szCs w:val="24"/>
        </w:rPr>
        <w:br/>
      </w:r>
    </w:p>
    <w:p w14:paraId="08F2B33E" w14:textId="77777777" w:rsidR="009B5464" w:rsidRDefault="009B5464" w:rsidP="00176E6A">
      <w:pPr>
        <w:spacing w:line="240" w:lineRule="atLeast"/>
      </w:pPr>
    </w:p>
    <w:p w14:paraId="61D2F749" w14:textId="77777777" w:rsidR="00C35927" w:rsidRPr="009B5464" w:rsidRDefault="009B5464" w:rsidP="009B5464">
      <w:pPr>
        <w:spacing w:line="240" w:lineRule="atLeast"/>
      </w:pPr>
      <w:r>
        <w:lastRenderedPageBreak/>
        <w:t xml:space="preserve">I övrigt är digitaliseringens möjligheter i fokus när det kommer till förenklingsarbetet. Här finns stor potential att </w:t>
      </w:r>
      <w:r w:rsidR="007238FA">
        <w:t xml:space="preserve">fortsätta att </w:t>
      </w:r>
      <w:r>
        <w:t xml:space="preserve">göra det lättare för företagen. Det som redan har gjorts är bland annat att en </w:t>
      </w:r>
      <w:r w:rsidR="0057656C" w:rsidRPr="009B5464">
        <w:t>avsiktsförklaring</w:t>
      </w:r>
      <w:r>
        <w:t xml:space="preserve"> undertecknats</w:t>
      </w:r>
      <w:r w:rsidR="00ED614D">
        <w:t xml:space="preserve"> mellan regeringen och Sveriges Kommuner och Landsting</w:t>
      </w:r>
      <w:r w:rsidR="0057656C" w:rsidRPr="009B5464">
        <w:t>. Syftet är att samverka för att skapa en offentlig e-förvaltning som svarar upp mot medborgares, organisationers och företags förväntningar i ett allt mer digitaliserat samhälle.</w:t>
      </w:r>
      <w:r>
        <w:t xml:space="preserve"> </w:t>
      </w:r>
    </w:p>
    <w:p w14:paraId="75659A56" w14:textId="77777777" w:rsidR="009B5464" w:rsidRDefault="009B5464" w:rsidP="00176E6A">
      <w:pPr>
        <w:spacing w:line="240" w:lineRule="atLeast"/>
      </w:pPr>
    </w:p>
    <w:p w14:paraId="55DEC7E2" w14:textId="77777777" w:rsidR="008543C7" w:rsidRDefault="007238FA" w:rsidP="000B52AC">
      <w:r w:rsidRPr="000B52AC">
        <w:t>Regeringen beslutade</w:t>
      </w:r>
      <w:r w:rsidR="000B52AC">
        <w:t xml:space="preserve"> också</w:t>
      </w:r>
      <w:r w:rsidRPr="000B52AC">
        <w:t xml:space="preserve"> den 16 juni </w:t>
      </w:r>
      <w:r w:rsidR="00ED614D">
        <w:t xml:space="preserve">2016 </w:t>
      </w:r>
      <w:r w:rsidR="000B52AC">
        <w:t xml:space="preserve">att </w:t>
      </w:r>
      <w:r w:rsidRPr="000B52AC">
        <w:t xml:space="preserve">anta en </w:t>
      </w:r>
      <w:r w:rsidR="000B52AC">
        <w:t>h</w:t>
      </w:r>
      <w:r w:rsidRPr="000B52AC">
        <w:t>andlingsplan</w:t>
      </w:r>
      <w:r w:rsidR="000B52AC">
        <w:t xml:space="preserve"> för</w:t>
      </w:r>
      <w:r w:rsidRPr="000B52AC">
        <w:t xml:space="preserve"> Smart industri. </w:t>
      </w:r>
      <w:r w:rsidR="008543C7">
        <w:t>En av</w:t>
      </w:r>
      <w:r w:rsidR="000B52AC">
        <w:t xml:space="preserve"> de åtgärder som presenteras i handlingsplanen är </w:t>
      </w:r>
      <w:r w:rsidR="008543C7">
        <w:t xml:space="preserve">att </w:t>
      </w:r>
      <w:r w:rsidR="000778D3">
        <w:t xml:space="preserve">utarbeta </w:t>
      </w:r>
      <w:r w:rsidR="008543C7">
        <w:t xml:space="preserve">förslag till </w:t>
      </w:r>
      <w:r w:rsidR="000778D3">
        <w:t xml:space="preserve">en </w:t>
      </w:r>
      <w:r w:rsidR="008543C7">
        <w:t xml:space="preserve">effektivare och </w:t>
      </w:r>
      <w:r w:rsidR="000778D3">
        <w:t>mer ändamålsenlig miljötillståndsprocess</w:t>
      </w:r>
      <w:r w:rsidR="008543C7">
        <w:t xml:space="preserve">. </w:t>
      </w:r>
      <w:r w:rsidR="008543C7" w:rsidRPr="008543C7">
        <w:t>Det innefattar bland annat effektivare tillämpning av bestämmelser om miljökonsekvensbeskrivningar i miljöbalken</w:t>
      </w:r>
      <w:r w:rsidR="008543C7">
        <w:t>.</w:t>
      </w:r>
    </w:p>
    <w:p w14:paraId="5EA6FF7E" w14:textId="77777777" w:rsidR="008543C7" w:rsidRDefault="008543C7" w:rsidP="000B52AC"/>
    <w:p w14:paraId="47A46F2C" w14:textId="77777777" w:rsidR="007238FA" w:rsidRDefault="008543C7" w:rsidP="00176E6A">
      <w:pPr>
        <w:spacing w:line="240" w:lineRule="atLeast"/>
      </w:pPr>
      <w:r>
        <w:t>Avslutningsvis kommer regeringen fortsatt</w:t>
      </w:r>
      <w:r w:rsidR="007238FA" w:rsidRPr="000B52AC">
        <w:t xml:space="preserve"> följa OECD:s analysarbete avseende regelförenkling i syfte att underlätta vardagen för Sveriges företag. </w:t>
      </w:r>
    </w:p>
    <w:p w14:paraId="0A49C221" w14:textId="77777777" w:rsidR="00916E7E" w:rsidRDefault="00916E7E" w:rsidP="004D5745"/>
    <w:p w14:paraId="4AA928FB" w14:textId="77777777" w:rsidR="009040D9" w:rsidRDefault="009040D9" w:rsidP="004D5745">
      <w:r>
        <w:t xml:space="preserve">Stockholm den </w:t>
      </w:r>
      <w:r w:rsidR="0057656C" w:rsidRPr="006C531C">
        <w:t>14</w:t>
      </w:r>
      <w:r>
        <w:t xml:space="preserve"> </w:t>
      </w:r>
      <w:r w:rsidR="009B5464">
        <w:t>juli</w:t>
      </w:r>
      <w:r>
        <w:t xml:space="preserve"> 2016</w:t>
      </w:r>
    </w:p>
    <w:p w14:paraId="5695F97A" w14:textId="77777777" w:rsidR="009040D9" w:rsidRDefault="009040D9" w:rsidP="004D5745"/>
    <w:p w14:paraId="5290A46C" w14:textId="77777777" w:rsidR="009040D9" w:rsidRDefault="009040D9" w:rsidP="004D5745"/>
    <w:p w14:paraId="12009AAE" w14:textId="77777777" w:rsidR="009040D9" w:rsidRPr="00090C22" w:rsidRDefault="009040D9" w:rsidP="004D5745">
      <w:r>
        <w:t>Mikael Damberg</w:t>
      </w:r>
    </w:p>
    <w:sectPr w:rsidR="009040D9" w:rsidRPr="00090C22" w:rsidSect="00090C22">
      <w:headerReference w:type="even" r:id="rId15"/>
      <w:headerReference w:type="default" r:id="rId16"/>
      <w:headerReference w:type="first" r:id="rId17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68F698" w14:textId="77777777" w:rsidR="00524A26" w:rsidRDefault="00524A26">
      <w:r>
        <w:separator/>
      </w:r>
    </w:p>
  </w:endnote>
  <w:endnote w:type="continuationSeparator" w:id="0">
    <w:p w14:paraId="37004F6D" w14:textId="77777777" w:rsidR="00524A26" w:rsidRDefault="00524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3AB7B7" w14:textId="77777777" w:rsidR="00524A26" w:rsidRDefault="00524A26">
      <w:r>
        <w:separator/>
      </w:r>
    </w:p>
  </w:footnote>
  <w:footnote w:type="continuationSeparator" w:id="0">
    <w:p w14:paraId="1C061E7C" w14:textId="77777777" w:rsidR="00524A26" w:rsidRDefault="00524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45BFBE" w14:textId="77777777" w:rsidR="00E80146" w:rsidRDefault="00E80146" w:rsidP="00090C22">
    <w:pPr>
      <w:pStyle w:val="Sidhuvud"/>
      <w:framePr w:wrap="around" w:vAnchor="text" w:hAnchor="margin" w:xAlign="outside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9D37D2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5B67D6ED" w14:textId="77777777">
      <w:trPr>
        <w:cantSplit/>
      </w:trPr>
      <w:tc>
        <w:tcPr>
          <w:tcW w:w="3119" w:type="dxa"/>
        </w:tcPr>
        <w:p w14:paraId="45D9A06F" w14:textId="77777777" w:rsidR="00E80146" w:rsidRDefault="00E80146" w:rsidP="00090C22">
          <w:pPr>
            <w:pStyle w:val="Sidhuvud"/>
            <w:spacing w:line="200" w:lineRule="atLeast"/>
            <w:ind w:right="360" w:firstLine="360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8EC95F2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374133AA" w14:textId="77777777" w:rsidR="00E80146" w:rsidRDefault="00E80146">
          <w:pPr>
            <w:pStyle w:val="Sidhuvud"/>
            <w:ind w:right="360"/>
          </w:pPr>
        </w:p>
      </w:tc>
    </w:tr>
  </w:tbl>
  <w:p w14:paraId="39AD1797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7BAEA6" w14:textId="77777777" w:rsidR="00E80146" w:rsidRDefault="00E80146" w:rsidP="00090C22">
    <w:pPr>
      <w:pStyle w:val="Sidhuvud"/>
      <w:framePr w:wrap="around" w:vAnchor="text" w:hAnchor="margin" w:xAlign="outside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CB62CC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556A39B9" w14:textId="77777777">
      <w:trPr>
        <w:cantSplit/>
      </w:trPr>
      <w:tc>
        <w:tcPr>
          <w:tcW w:w="3119" w:type="dxa"/>
        </w:tcPr>
        <w:p w14:paraId="3BE81B87" w14:textId="77777777" w:rsidR="00E80146" w:rsidRDefault="00E80146" w:rsidP="00090C22">
          <w:pPr>
            <w:pStyle w:val="Sidhuvud"/>
            <w:spacing w:line="200" w:lineRule="atLeast"/>
            <w:ind w:right="360" w:firstLine="360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274E23C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6917E99E" w14:textId="77777777" w:rsidR="00E80146" w:rsidRDefault="00E80146">
          <w:pPr>
            <w:pStyle w:val="Sidhuvud"/>
            <w:ind w:right="360"/>
          </w:pPr>
        </w:p>
      </w:tc>
    </w:tr>
  </w:tbl>
  <w:p w14:paraId="67355A8D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BF254B" w14:textId="77777777" w:rsidR="00090C22" w:rsidRDefault="00090C22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1C7FEBF7" wp14:editId="728C1C46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0665EC" w14:textId="77777777" w:rsidR="00E80146" w:rsidRPr="00090C22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5F80C0A3" w14:textId="77777777" w:rsidR="00E80146" w:rsidRPr="00090C22" w:rsidRDefault="00E80146">
    <w:pPr>
      <w:rPr>
        <w:rFonts w:ascii="TradeGothic" w:hAnsi="TradeGothic"/>
        <w:b/>
        <w:bCs/>
        <w:spacing w:val="12"/>
        <w:sz w:val="22"/>
      </w:rPr>
    </w:pPr>
  </w:p>
  <w:p w14:paraId="696B0601" w14:textId="77777777" w:rsidR="00E80146" w:rsidRPr="00090C22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9D23791" w14:textId="77777777" w:rsidR="00E80146" w:rsidRPr="00090C22" w:rsidRDefault="00E80146">
    <w:pPr>
      <w:rPr>
        <w:rFonts w:ascii="TradeGothic" w:hAnsi="TradeGothic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60110"/>
    <w:multiLevelType w:val="hybridMultilevel"/>
    <w:tmpl w:val="EE9674F8"/>
    <w:lvl w:ilvl="0" w:tplc="DA20B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324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D0C3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AAA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08AB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2B2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907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9241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E896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A155D76"/>
    <w:multiLevelType w:val="hybridMultilevel"/>
    <w:tmpl w:val="357C53EA"/>
    <w:lvl w:ilvl="0" w:tplc="58040236">
      <w:numFmt w:val="bullet"/>
      <w:lvlText w:val="-"/>
      <w:lvlJc w:val="left"/>
      <w:pPr>
        <w:ind w:left="720" w:hanging="360"/>
      </w:pPr>
      <w:rPr>
        <w:rFonts w:ascii="OrigGarmnd BT" w:eastAsia="Times New Roman" w:hAnsi="OrigGarmnd B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047A2C"/>
    <w:multiLevelType w:val="hybridMultilevel"/>
    <w:tmpl w:val="3258DF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8436D2"/>
    <w:multiLevelType w:val="hybridMultilevel"/>
    <w:tmpl w:val="4BD6C81E"/>
    <w:lvl w:ilvl="0" w:tplc="14568A5C">
      <w:numFmt w:val="bullet"/>
      <w:lvlText w:val="-"/>
      <w:lvlJc w:val="left"/>
      <w:pPr>
        <w:ind w:left="720" w:hanging="360"/>
      </w:pPr>
      <w:rPr>
        <w:rFonts w:ascii="OrigGarmnd BT" w:eastAsia="Times New Roman" w:hAnsi="OrigGarmnd B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markup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Adr" w:val="54"/>
    <w:docVar w:name="docDep" w:val="10"/>
    <w:docVar w:name="docSprak" w:val="0"/>
  </w:docVars>
  <w:rsids>
    <w:rsidRoot w:val="00090C22"/>
    <w:rsid w:val="00020E4D"/>
    <w:rsid w:val="00051359"/>
    <w:rsid w:val="000778D3"/>
    <w:rsid w:val="00090C22"/>
    <w:rsid w:val="000B52AC"/>
    <w:rsid w:val="00112E18"/>
    <w:rsid w:val="00150384"/>
    <w:rsid w:val="00160901"/>
    <w:rsid w:val="00176E6A"/>
    <w:rsid w:val="001805B7"/>
    <w:rsid w:val="00235427"/>
    <w:rsid w:val="002B5EA2"/>
    <w:rsid w:val="00320071"/>
    <w:rsid w:val="003350C0"/>
    <w:rsid w:val="00354AEF"/>
    <w:rsid w:val="00367B1C"/>
    <w:rsid w:val="004A328D"/>
    <w:rsid w:val="004C3396"/>
    <w:rsid w:val="004C38A2"/>
    <w:rsid w:val="004C4889"/>
    <w:rsid w:val="004D5745"/>
    <w:rsid w:val="005245A2"/>
    <w:rsid w:val="00524A26"/>
    <w:rsid w:val="0057656C"/>
    <w:rsid w:val="0058762B"/>
    <w:rsid w:val="005F11B7"/>
    <w:rsid w:val="006559E2"/>
    <w:rsid w:val="006A5AEF"/>
    <w:rsid w:val="006C531C"/>
    <w:rsid w:val="006E4E11"/>
    <w:rsid w:val="007238FA"/>
    <w:rsid w:val="007242A3"/>
    <w:rsid w:val="00736FA9"/>
    <w:rsid w:val="00756AF3"/>
    <w:rsid w:val="00794841"/>
    <w:rsid w:val="007A6855"/>
    <w:rsid w:val="008543C7"/>
    <w:rsid w:val="009040D9"/>
    <w:rsid w:val="00916E7E"/>
    <w:rsid w:val="0092027A"/>
    <w:rsid w:val="00955E31"/>
    <w:rsid w:val="00984F3A"/>
    <w:rsid w:val="00992E72"/>
    <w:rsid w:val="009B5464"/>
    <w:rsid w:val="009D37D2"/>
    <w:rsid w:val="00A4046F"/>
    <w:rsid w:val="00A5140E"/>
    <w:rsid w:val="00A922E5"/>
    <w:rsid w:val="00AC258E"/>
    <w:rsid w:val="00AF26D1"/>
    <w:rsid w:val="00B00E58"/>
    <w:rsid w:val="00C35927"/>
    <w:rsid w:val="00C37482"/>
    <w:rsid w:val="00C72799"/>
    <w:rsid w:val="00CB62CC"/>
    <w:rsid w:val="00CF0A5A"/>
    <w:rsid w:val="00D041C7"/>
    <w:rsid w:val="00D133D7"/>
    <w:rsid w:val="00D8214C"/>
    <w:rsid w:val="00E64E9D"/>
    <w:rsid w:val="00E80146"/>
    <w:rsid w:val="00E904D0"/>
    <w:rsid w:val="00EC25F9"/>
    <w:rsid w:val="00EC2779"/>
    <w:rsid w:val="00ED583F"/>
    <w:rsid w:val="00ED614D"/>
    <w:rsid w:val="00F420BC"/>
    <w:rsid w:val="00F8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099E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020E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20E4D"/>
    <w:rPr>
      <w:rFonts w:ascii="Tahoma" w:hAnsi="Tahoma" w:cs="Tahoma"/>
      <w:sz w:val="16"/>
      <w:szCs w:val="16"/>
      <w:lang w:eastAsia="en-US"/>
    </w:rPr>
  </w:style>
  <w:style w:type="paragraph" w:styleId="Liststycke">
    <w:name w:val="List Paragraph"/>
    <w:basedOn w:val="Normal"/>
    <w:uiPriority w:val="34"/>
    <w:qFormat/>
    <w:rsid w:val="00C72799"/>
    <w:pPr>
      <w:ind w:left="720"/>
      <w:contextualSpacing/>
    </w:pPr>
  </w:style>
  <w:style w:type="character" w:styleId="Hyperlnk">
    <w:name w:val="Hyperlink"/>
    <w:basedOn w:val="Standardstycketeckensnitt"/>
    <w:rsid w:val="00C72799"/>
    <w:rPr>
      <w:color w:val="0000FF" w:themeColor="hyperlink"/>
      <w:u w:val="single"/>
    </w:rPr>
  </w:style>
  <w:style w:type="paragraph" w:customStyle="1" w:styleId="Default">
    <w:name w:val="Default"/>
    <w:rsid w:val="00F86A0F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styleId="Kommentarsreferens">
    <w:name w:val="annotation reference"/>
    <w:basedOn w:val="Standardstycketeckensnitt"/>
    <w:rsid w:val="00320071"/>
    <w:rPr>
      <w:sz w:val="16"/>
      <w:szCs w:val="16"/>
    </w:rPr>
  </w:style>
  <w:style w:type="paragraph" w:styleId="Kommentarer">
    <w:name w:val="annotation text"/>
    <w:basedOn w:val="Normal"/>
    <w:link w:val="KommentarerChar"/>
    <w:rsid w:val="00320071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320071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320071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320071"/>
    <w:rPr>
      <w:rFonts w:ascii="OrigGarmnd BT" w:hAnsi="OrigGarmnd BT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020E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20E4D"/>
    <w:rPr>
      <w:rFonts w:ascii="Tahoma" w:hAnsi="Tahoma" w:cs="Tahoma"/>
      <w:sz w:val="16"/>
      <w:szCs w:val="16"/>
      <w:lang w:eastAsia="en-US"/>
    </w:rPr>
  </w:style>
  <w:style w:type="paragraph" w:styleId="Liststycke">
    <w:name w:val="List Paragraph"/>
    <w:basedOn w:val="Normal"/>
    <w:uiPriority w:val="34"/>
    <w:qFormat/>
    <w:rsid w:val="00C72799"/>
    <w:pPr>
      <w:ind w:left="720"/>
      <w:contextualSpacing/>
    </w:pPr>
  </w:style>
  <w:style w:type="character" w:styleId="Hyperlnk">
    <w:name w:val="Hyperlink"/>
    <w:basedOn w:val="Standardstycketeckensnitt"/>
    <w:rsid w:val="00C72799"/>
    <w:rPr>
      <w:color w:val="0000FF" w:themeColor="hyperlink"/>
      <w:u w:val="single"/>
    </w:rPr>
  </w:style>
  <w:style w:type="paragraph" w:customStyle="1" w:styleId="Default">
    <w:name w:val="Default"/>
    <w:rsid w:val="00F86A0F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styleId="Kommentarsreferens">
    <w:name w:val="annotation reference"/>
    <w:basedOn w:val="Standardstycketeckensnitt"/>
    <w:rsid w:val="00320071"/>
    <w:rPr>
      <w:sz w:val="16"/>
      <w:szCs w:val="16"/>
    </w:rPr>
  </w:style>
  <w:style w:type="paragraph" w:styleId="Kommentarer">
    <w:name w:val="annotation text"/>
    <w:basedOn w:val="Normal"/>
    <w:link w:val="KommentarerChar"/>
    <w:rsid w:val="00320071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320071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320071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320071"/>
    <w:rPr>
      <w:rFonts w:ascii="OrigGarmnd BT" w:hAnsi="OrigGarmnd BT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197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microsoft.com/office/2007/relationships/stylesWithEffects" Target="stylesWithEffects.xml"/><Relationship Id="rId19" Type="http://schemas.openxmlformats.org/officeDocument/2006/relationships/theme" Target="theme/theme1.xml"/><Relationship Id="rId14" Type="http://schemas.openxmlformats.org/officeDocument/2006/relationships/endnotes" Target="endnotes.xml"/><Relationship Id="rId9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236f6fdf-d749-4288-82c5-9765015464b7</RD_Svarsid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0B7B4-9C4B-4C52-B01C-07D82EAC733E}"/>
</file>

<file path=customXml/itemProps2.xml><?xml version="1.0" encoding="utf-8"?>
<ds:datastoreItem xmlns:ds="http://schemas.openxmlformats.org/officeDocument/2006/customXml" ds:itemID="{5160397B-786B-4B5F-973D-BF6AEC078826}"/>
</file>

<file path=customXml/itemProps3.xml><?xml version="1.0" encoding="utf-8"?>
<ds:datastoreItem xmlns:ds="http://schemas.openxmlformats.org/officeDocument/2006/customXml" ds:itemID="{0ADCE02F-46CB-42F0-8FD8-C291375E258F}"/>
</file>

<file path=customXml/itemProps4.xml><?xml version="1.0" encoding="utf-8"?>
<ds:datastoreItem xmlns:ds="http://schemas.openxmlformats.org/officeDocument/2006/customXml" ds:itemID="{635B043C-D30E-4388-B405-03BC2D5A21A1}"/>
</file>

<file path=customXml/itemProps5.xml><?xml version="1.0" encoding="utf-8"?>
<ds:datastoreItem xmlns:ds="http://schemas.openxmlformats.org/officeDocument/2006/customXml" ds:itemID="{1C8023E1-EB9E-46A5-A4D3-8A89723AA0EE}"/>
</file>

<file path=customXml/itemProps6.xml><?xml version="1.0" encoding="utf-8"?>
<ds:datastoreItem xmlns:ds="http://schemas.openxmlformats.org/officeDocument/2006/customXml" ds:itemID="{635B043C-D30E-4388-B405-03BC2D5A21A1}"/>
</file>

<file path=customXml/itemProps7.xml><?xml version="1.0" encoding="utf-8"?>
<ds:datastoreItem xmlns:ds="http://schemas.openxmlformats.org/officeDocument/2006/customXml" ds:itemID="{9A3824C3-3725-4F93-A497-0F090EB6CD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2494</Characters>
  <Application>Microsoft Office Word</Application>
  <DocSecurity>4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Åsa Talamo</dc:creator>
  <cp:lastModifiedBy>Britt Sandström</cp:lastModifiedBy>
  <cp:revision>2</cp:revision>
  <cp:lastPrinted>2016-06-27T08:49:00Z</cp:lastPrinted>
  <dcterms:created xsi:type="dcterms:W3CDTF">2016-07-13T07:33:00Z</dcterms:created>
  <dcterms:modified xsi:type="dcterms:W3CDTF">2016-07-13T07:33:00Z</dcterms:modified>
  <cp:category>PM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10;0;0;583</vt:lpwstr>
  </property>
  <property fmtid="{D5CDD505-2E9C-101B-9397-08002B2CF9AE}" pid="3" name="Sprak">
    <vt:lpwstr>Svenska</vt:lpwstr>
  </property>
  <property fmtid="{D5CDD505-2E9C-101B-9397-08002B2CF9AE}" pid="4" name="DokID">
    <vt:i4>7</vt:i4>
  </property>
  <property fmtid="{D5CDD505-2E9C-101B-9397-08002B2CF9AE}" pid="5" name="_dlc_DocIdItemGuid">
    <vt:lpwstr>ce18b606-9125-4d72-b72f-5071d2c134fb</vt:lpwstr>
  </property>
  <property fmtid="{D5CDD505-2E9C-101B-9397-08002B2CF9AE}" pid="6" name="ContentTypeId">
    <vt:lpwstr>0x0101007DCF975C04D44161A4E6A1E30BEAF3560093B6C30A1794704D9AEDAE4402691088</vt:lpwstr>
  </property>
  <property fmtid="{D5CDD505-2E9C-101B-9397-08002B2CF9AE}" pid="7" name="Sekretess">
    <vt:bool>false</vt:bool>
  </property>
</Properties>
</file>