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1FAB94BD9177415F802EB061FAA11E44"/>
        </w:placeholder>
        <w15:appearance w15:val="hidden"/>
        <w:text/>
      </w:sdtPr>
      <w:sdtEndPr/>
      <w:sdtContent>
        <w:p w:rsidRPr="009B062B" w:rsidR="00AF30DD" w:rsidP="009B062B" w:rsidRDefault="00AF30DD" w14:paraId="44EDA7D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b093e1b-cfcb-49a0-8eba-637893552ff0"/>
        <w:id w:val="-2044436640"/>
        <w:lock w:val="sdtLocked"/>
      </w:sdtPr>
      <w:sdtEndPr/>
      <w:sdtContent>
        <w:p w:rsidR="006200F4" w:rsidRDefault="00F546F7" w14:paraId="44EDA7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att bättre utnyttja Mälarhamnarna vid godstrafik i syfte att avlasta väg och järnväg och tillkännager detta för regeringen.</w:t>
          </w:r>
        </w:p>
      </w:sdtContent>
    </w:sdt>
    <w:p w:rsidRPr="009B062B" w:rsidR="00AF30DD" w:rsidP="009B062B" w:rsidRDefault="000156D9" w14:paraId="44EDA7D4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18FE" w:rsidP="000918FE" w:rsidRDefault="000918FE" w14:paraId="44EDA7D5" w14:textId="7B4DCA40">
      <w:pPr>
        <w:pStyle w:val="Normalutanindragellerluft"/>
      </w:pPr>
      <w:r>
        <w:t xml:space="preserve">Hamnarna i Mälaren har en mycket gammal historia. Med sitt strategiska läge vid Mälaren har de båda städerna tidigt varit viktiga centrum för handel i Mälardalen. Hamnen i Västerås är mycket äldre än staden. Redan före år 1000 var platsen där Svartån mynnar ut i Mälaren en väl besökt marknadsplats. Under </w:t>
      </w:r>
      <w:r w:rsidR="000F41A3">
        <w:t>medeltiden skeppades järn från v</w:t>
      </w:r>
      <w:r>
        <w:t>ästra Bergslagen främst från hamnarna i Arboga och Köping – i viss mån också från Örebro – och det dröjde innan Västerås blev den mest betydande hamnstaden vid västra Mälaren.</w:t>
      </w:r>
    </w:p>
    <w:p w:rsidRPr="000F41A3" w:rsidR="000918FE" w:rsidP="000F41A3" w:rsidRDefault="000918FE" w14:paraId="44EDA7DA" w14:textId="03D14572">
      <w:r w:rsidRPr="000F41A3">
        <w:t>Köping var tidigt ett centrum för handel och samfärdsel. Detta tack vare sitt läge vid</w:t>
      </w:r>
      <w:r w:rsidRPr="000F41A3" w:rsidR="000F41A3">
        <w:t xml:space="preserve"> </w:t>
      </w:r>
      <w:r w:rsidRPr="000F41A3">
        <w:t>Mälarens innersta vik och i korsningen av den historiska öst-västliga kungsvägen och</w:t>
      </w:r>
      <w:r w:rsidRPr="000F41A3" w:rsidR="000F41A3">
        <w:t xml:space="preserve"> </w:t>
      </w:r>
      <w:r w:rsidRPr="000F41A3">
        <w:t>den gamla allfarvägen i nord-sydlig riktning från Bergslagen. För hyttornas och</w:t>
      </w:r>
      <w:r w:rsidRPr="000F41A3" w:rsidR="000F41A3">
        <w:t xml:space="preserve"> </w:t>
      </w:r>
      <w:r w:rsidRPr="000F41A3">
        <w:t>smedjornas produkter liksom för jordbruksalster från den bördiga Mälarbygden blev</w:t>
      </w:r>
      <w:r w:rsidRPr="000F41A3" w:rsidR="000F41A3">
        <w:t xml:space="preserve"> </w:t>
      </w:r>
      <w:r w:rsidRPr="000F41A3">
        <w:t>hamnen i Köping den naturliga omlastningsplatsen.</w:t>
      </w:r>
    </w:p>
    <w:p w:rsidRPr="000F41A3" w:rsidR="000918FE" w:rsidP="000F41A3" w:rsidRDefault="000918FE" w14:paraId="44EDA7DD" w14:textId="5C554176">
      <w:r w:rsidRPr="000F41A3">
        <w:lastRenderedPageBreak/>
        <w:t>Från 2001 ingår hamnarna i Västerås och Köping i ett gemensamt bolag; Mälarhamnar</w:t>
      </w:r>
      <w:r w:rsidRPr="000F41A3" w:rsidR="000F41A3">
        <w:t xml:space="preserve"> </w:t>
      </w:r>
      <w:r w:rsidRPr="000F41A3">
        <w:t>AB. Bolaget samägs av de båda kommunerna.</w:t>
      </w:r>
    </w:p>
    <w:p w:rsidR="000918FE" w:rsidP="000F41A3" w:rsidRDefault="000918FE" w14:paraId="44EDA7E3" w14:textId="5D617994">
      <w:r w:rsidRPr="000F41A3">
        <w:t>År 2010 togs ett beslut om att öka kapaciteten i slussen i Södertälje och muddra</w:t>
      </w:r>
      <w:r w:rsidR="000F41A3">
        <w:t xml:space="preserve"> </w:t>
      </w:r>
      <w:r>
        <w:t>farleden i Mälaren. Utbyggnaden av farleden i Mälaren och slussen i Södertälje medför</w:t>
      </w:r>
      <w:r w:rsidR="000F41A3">
        <w:t xml:space="preserve"> </w:t>
      </w:r>
      <w:r>
        <w:t>även ökad säkerhet för sjöfarten på Mälaren. Hamnarna tar därmed ytterligare ett steg i</w:t>
      </w:r>
      <w:r w:rsidR="000F41A3">
        <w:t xml:space="preserve"> </w:t>
      </w:r>
      <w:r>
        <w:t>historien som mycket viktiga knutpunkter för handeln till och från Mälardalsregionen.</w:t>
      </w:r>
      <w:r w:rsidR="000F41A3">
        <w:t xml:space="preserve"> </w:t>
      </w:r>
      <w:r>
        <w:t xml:space="preserve">I dag går däremot det mesta av godstrafiken på lastbil eller med godståg. Järnvägarna i Västmanlands län och i Mälardalen är mycket hårt belastade av både person- och godstrafik. Kapaciteten på såväl väg som järnväg skulle dock kunna öka om sjöfartens kapacitet bättre togs tillvara. Sjöfarten är i mångt och mycket ett outnyttjat miljövänligt transportslag som dessutom klarar av att frakta större godsvolymer än alternativen. </w:t>
      </w:r>
    </w:p>
    <w:p w:rsidR="00093F48" w:rsidP="000F41A3" w:rsidRDefault="000918FE" w14:paraId="44EDA7E5" w14:textId="77777777">
      <w:r w:rsidRPr="000F41A3">
        <w:t>För att denna potential ska kunna realiseras krävs dock att vi återigen börjar betrakta Mälarsjöfarten som ett reellt alternativ till godstransporter på väg och järnväg.</w:t>
      </w:r>
    </w:p>
    <w:p w:rsidRPr="000F41A3" w:rsidR="000F41A3" w:rsidP="000F41A3" w:rsidRDefault="000F41A3" w14:paraId="7F81FC14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EEC9C1FE0CFF429596689B517161BFB2"/>
        </w:placeholder>
        <w15:appearance w15:val="hidden"/>
      </w:sdtPr>
      <w:sdtEndPr/>
      <w:sdtContent>
        <w:p w:rsidR="004801AC" w:rsidP="005D1201" w:rsidRDefault="000F41A3" w14:paraId="44EDA7E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Eriksson (S)</w:t>
            </w:r>
          </w:p>
        </w:tc>
      </w:tr>
    </w:tbl>
    <w:p w:rsidR="00A830AA" w:rsidRDefault="00A830AA" w14:paraId="44EDA7ED" w14:textId="77777777"/>
    <w:sectPr w:rsidR="00A830A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DA7EF" w14:textId="77777777" w:rsidR="005E0C25" w:rsidRDefault="005E0C25" w:rsidP="000C1CAD">
      <w:pPr>
        <w:spacing w:line="240" w:lineRule="auto"/>
      </w:pPr>
      <w:r>
        <w:separator/>
      </w:r>
    </w:p>
  </w:endnote>
  <w:endnote w:type="continuationSeparator" w:id="0">
    <w:p w14:paraId="44EDA7F0" w14:textId="77777777" w:rsidR="005E0C25" w:rsidRDefault="005E0C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DA7F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DA7F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F41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DA7ED" w14:textId="77777777" w:rsidR="005E0C25" w:rsidRDefault="005E0C25" w:rsidP="000C1CAD">
      <w:pPr>
        <w:spacing w:line="240" w:lineRule="auto"/>
      </w:pPr>
      <w:r>
        <w:separator/>
      </w:r>
    </w:p>
  </w:footnote>
  <w:footnote w:type="continuationSeparator" w:id="0">
    <w:p w14:paraId="44EDA7EE" w14:textId="77777777" w:rsidR="005E0C25" w:rsidRDefault="005E0C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4EDA7F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EDA801" wp14:anchorId="44EDA80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F41A3" w14:paraId="44EDA80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CC253B7CBB74A25B00CFCDDF0A98B9D"/>
                              </w:placeholder>
                              <w:text/>
                            </w:sdtPr>
                            <w:sdtEndPr/>
                            <w:sdtContent>
                              <w:r w:rsidR="000918F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1497E447F4E410AA29E50EF9590197D"/>
                              </w:placeholder>
                              <w:text/>
                            </w:sdtPr>
                            <w:sdtEndPr/>
                            <w:sdtContent>
                              <w:r w:rsidR="000918FE">
                                <w:t>15019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EDA80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F41A3" w14:paraId="44EDA80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CC253B7CBB74A25B00CFCDDF0A98B9D"/>
                        </w:placeholder>
                        <w:text/>
                      </w:sdtPr>
                      <w:sdtEndPr/>
                      <w:sdtContent>
                        <w:r w:rsidR="000918F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1497E447F4E410AA29E50EF9590197D"/>
                        </w:placeholder>
                        <w:text/>
                      </w:sdtPr>
                      <w:sdtEndPr/>
                      <w:sdtContent>
                        <w:r w:rsidR="000918FE">
                          <w:t>15019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4EDA7F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F41A3" w14:paraId="44EDA7F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918F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918FE">
          <w:t>15019</w:t>
        </w:r>
      </w:sdtContent>
    </w:sdt>
  </w:p>
  <w:p w:rsidR="007A5507" w:rsidP="00776B74" w:rsidRDefault="007A5507" w14:paraId="44EDA7F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F41A3" w14:paraId="44EDA7F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918F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918FE">
          <w:t>15019</w:t>
        </w:r>
      </w:sdtContent>
    </w:sdt>
  </w:p>
  <w:p w:rsidR="007A5507" w:rsidP="00A314CF" w:rsidRDefault="000F41A3" w14:paraId="2F8B620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0F41A3" w14:paraId="44EDA7F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F41A3" w14:paraId="44EDA7F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:1629</w:t>
        </w:r>
      </w:sdtContent>
    </w:sdt>
  </w:p>
  <w:p w:rsidR="007A5507" w:rsidP="00E03A3D" w:rsidRDefault="000F41A3" w14:paraId="44EDA7F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Eriksson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F7FEF" w14:paraId="44EDA7FD" w14:textId="2658467E">
        <w:pPr>
          <w:pStyle w:val="FSHRub2"/>
        </w:pPr>
        <w:r>
          <w:t>Mälarsjöfarten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4EDA7F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918F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719A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18FE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41A3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7FEF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5F63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1201"/>
    <w:rsid w:val="005D2AEC"/>
    <w:rsid w:val="005D60F6"/>
    <w:rsid w:val="005D6E77"/>
    <w:rsid w:val="005E00CF"/>
    <w:rsid w:val="005E0C25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00F4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576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30A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46F7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EDA7D1"/>
  <w15:chartTrackingRefBased/>
  <w15:docId w15:val="{06FA5E3F-D34F-4787-A8AA-378E2EC6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AB94BD9177415F802EB061FAA11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F3904-C721-45E5-8BDE-0823128254A0}"/>
      </w:docPartPr>
      <w:docPartBody>
        <w:p w:rsidR="001856FC" w:rsidRDefault="000927B9">
          <w:pPr>
            <w:pStyle w:val="1FAB94BD9177415F802EB061FAA11E4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C9C1FE0CFF429596689B517161B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9C3B9-392F-484E-9225-738AD2BA806F}"/>
      </w:docPartPr>
      <w:docPartBody>
        <w:p w:rsidR="001856FC" w:rsidRDefault="000927B9">
          <w:pPr>
            <w:pStyle w:val="EEC9C1FE0CFF429596689B517161BFB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CC253B7CBB74A25B00CFCDDF0A98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9F965-B85B-4DAD-AD16-9739D1F6E871}"/>
      </w:docPartPr>
      <w:docPartBody>
        <w:p w:rsidR="001856FC" w:rsidRDefault="000927B9">
          <w:pPr>
            <w:pStyle w:val="5CC253B7CBB74A25B00CFCDDF0A98B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497E447F4E410AA29E50EF95901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63B93-9C83-416A-BE7C-868081484E51}"/>
      </w:docPartPr>
      <w:docPartBody>
        <w:p w:rsidR="001856FC" w:rsidRDefault="000927B9">
          <w:pPr>
            <w:pStyle w:val="51497E447F4E410AA29E50EF9590197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9"/>
    <w:rsid w:val="000927B9"/>
    <w:rsid w:val="001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AB94BD9177415F802EB061FAA11E44">
    <w:name w:val="1FAB94BD9177415F802EB061FAA11E44"/>
  </w:style>
  <w:style w:type="paragraph" w:customStyle="1" w:styleId="7D2C0462B8804FB5B3EADB6015EDDC17">
    <w:name w:val="7D2C0462B8804FB5B3EADB6015EDDC17"/>
  </w:style>
  <w:style w:type="paragraph" w:customStyle="1" w:styleId="F06258FB4CFC415EB18286F0A93F4487">
    <w:name w:val="F06258FB4CFC415EB18286F0A93F4487"/>
  </w:style>
  <w:style w:type="paragraph" w:customStyle="1" w:styleId="EEC9C1FE0CFF429596689B517161BFB2">
    <w:name w:val="EEC9C1FE0CFF429596689B517161BFB2"/>
  </w:style>
  <w:style w:type="paragraph" w:customStyle="1" w:styleId="5CC253B7CBB74A25B00CFCDDF0A98B9D">
    <w:name w:val="5CC253B7CBB74A25B00CFCDDF0A98B9D"/>
  </w:style>
  <w:style w:type="paragraph" w:customStyle="1" w:styleId="51497E447F4E410AA29E50EF9590197D">
    <w:name w:val="51497E447F4E410AA29E50EF95901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69EB8-C094-44C6-A377-EBFB352921D2}"/>
</file>

<file path=customXml/itemProps2.xml><?xml version="1.0" encoding="utf-8"?>
<ds:datastoreItem xmlns:ds="http://schemas.openxmlformats.org/officeDocument/2006/customXml" ds:itemID="{D745A8A2-3191-42D4-B037-079A759A663B}"/>
</file>

<file path=customXml/itemProps3.xml><?xml version="1.0" encoding="utf-8"?>
<ds:datastoreItem xmlns:ds="http://schemas.openxmlformats.org/officeDocument/2006/customXml" ds:itemID="{D5A5E9C9-6CF6-4A0A-BC82-633163810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1957</Characters>
  <Application>Microsoft Office Word</Application>
  <DocSecurity>0</DocSecurity>
  <Lines>39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201617S15019 Mälarsjöfartens potential</vt:lpstr>
      <vt:lpstr>
      </vt:lpstr>
    </vt:vector>
  </TitlesOfParts>
  <Company>Sveriges riksdag</Company>
  <LinksUpToDate>false</LinksUpToDate>
  <CharactersWithSpaces>2283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