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A220906" w14:textId="77777777">
        <w:tc>
          <w:tcPr>
            <w:tcW w:w="2268" w:type="dxa"/>
          </w:tcPr>
          <w:p w14:paraId="31C3F23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52F7ED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E42B823" w14:textId="77777777">
        <w:tc>
          <w:tcPr>
            <w:tcW w:w="2268" w:type="dxa"/>
          </w:tcPr>
          <w:p w14:paraId="16C0FBE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48BB24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B67640C" w14:textId="77777777">
        <w:tc>
          <w:tcPr>
            <w:tcW w:w="3402" w:type="dxa"/>
            <w:gridSpan w:val="2"/>
          </w:tcPr>
          <w:p w14:paraId="609F03F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F67C7C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6904E1D" w14:textId="77777777">
        <w:tc>
          <w:tcPr>
            <w:tcW w:w="2268" w:type="dxa"/>
          </w:tcPr>
          <w:p w14:paraId="287602E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259B932" w14:textId="75883A1E" w:rsidR="008F2C76" w:rsidRPr="00164598" w:rsidRDefault="001A1A04" w:rsidP="008F2C76">
            <w:pPr>
              <w:pStyle w:val="Oformateradtext"/>
              <w:framePr w:w="5035" w:h="1644" w:wrap="notBeside" w:vAnchor="page" w:hAnchor="page" w:x="6573" w:y="721"/>
              <w:rPr>
                <w:rFonts w:ascii="OrigGarmnd BT" w:hAnsi="OrigGarmnd BT"/>
              </w:rPr>
            </w:pPr>
            <w:r w:rsidRPr="00164598">
              <w:rPr>
                <w:rFonts w:ascii="OrigGarmnd BT" w:hAnsi="OrigGarmnd BT"/>
                <w:sz w:val="20"/>
              </w:rPr>
              <w:t>Dnr</w:t>
            </w:r>
            <w:r w:rsidR="008F2C76" w:rsidRPr="00164598">
              <w:rPr>
                <w:rFonts w:ascii="OrigGarmnd BT" w:hAnsi="OrigGarmnd BT"/>
                <w:sz w:val="20"/>
              </w:rPr>
              <w:t xml:space="preserve"> Ju2016/05831</w:t>
            </w:r>
            <w:r w:rsidR="00164598">
              <w:rPr>
                <w:rFonts w:ascii="OrigGarmnd BT" w:hAnsi="OrigGarmnd BT"/>
                <w:sz w:val="20"/>
              </w:rPr>
              <w:t>/POL</w:t>
            </w:r>
            <w:bookmarkStart w:id="0" w:name="_GoBack"/>
            <w:bookmarkEnd w:id="0"/>
          </w:p>
          <w:p w14:paraId="5722A13C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6087F924" w14:textId="77777777">
        <w:tc>
          <w:tcPr>
            <w:tcW w:w="2268" w:type="dxa"/>
          </w:tcPr>
          <w:p w14:paraId="4911AE2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6525B5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E2B470D" w14:textId="77777777">
        <w:trPr>
          <w:trHeight w:val="284"/>
        </w:trPr>
        <w:tc>
          <w:tcPr>
            <w:tcW w:w="4911" w:type="dxa"/>
          </w:tcPr>
          <w:p w14:paraId="5B6DCBAB" w14:textId="77777777" w:rsidR="006E4E11" w:rsidRDefault="001A1A0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3811A778" w14:textId="77777777">
        <w:trPr>
          <w:trHeight w:val="284"/>
        </w:trPr>
        <w:tc>
          <w:tcPr>
            <w:tcW w:w="4911" w:type="dxa"/>
          </w:tcPr>
          <w:p w14:paraId="7D516EB9" w14:textId="77777777" w:rsidR="006E4E11" w:rsidRDefault="001A1A0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2D69D2C7" w14:textId="77777777">
        <w:trPr>
          <w:trHeight w:val="284"/>
        </w:trPr>
        <w:tc>
          <w:tcPr>
            <w:tcW w:w="4911" w:type="dxa"/>
          </w:tcPr>
          <w:p w14:paraId="18526E9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2AAE583" w14:textId="77777777">
        <w:trPr>
          <w:trHeight w:val="284"/>
        </w:trPr>
        <w:tc>
          <w:tcPr>
            <w:tcW w:w="4911" w:type="dxa"/>
          </w:tcPr>
          <w:p w14:paraId="4FC7E50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36E2C09" w14:textId="77777777">
        <w:trPr>
          <w:trHeight w:val="284"/>
        </w:trPr>
        <w:tc>
          <w:tcPr>
            <w:tcW w:w="4911" w:type="dxa"/>
          </w:tcPr>
          <w:p w14:paraId="3133988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44433D1" w14:textId="77777777">
        <w:trPr>
          <w:trHeight w:val="284"/>
        </w:trPr>
        <w:tc>
          <w:tcPr>
            <w:tcW w:w="4911" w:type="dxa"/>
          </w:tcPr>
          <w:p w14:paraId="549C1E5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55D9BA" w14:textId="77777777">
        <w:trPr>
          <w:trHeight w:val="284"/>
        </w:trPr>
        <w:tc>
          <w:tcPr>
            <w:tcW w:w="4911" w:type="dxa"/>
          </w:tcPr>
          <w:p w14:paraId="47848E5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C1996E3" w14:textId="77777777">
        <w:trPr>
          <w:trHeight w:val="284"/>
        </w:trPr>
        <w:tc>
          <w:tcPr>
            <w:tcW w:w="4911" w:type="dxa"/>
          </w:tcPr>
          <w:p w14:paraId="4F8E95E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9925FED" w14:textId="77777777">
        <w:trPr>
          <w:trHeight w:val="284"/>
        </w:trPr>
        <w:tc>
          <w:tcPr>
            <w:tcW w:w="4911" w:type="dxa"/>
          </w:tcPr>
          <w:p w14:paraId="6CBE3F6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F76F252" w14:textId="77777777" w:rsidR="006E4E11" w:rsidRDefault="001A1A04">
      <w:pPr>
        <w:framePr w:w="4400" w:h="2523" w:wrap="notBeside" w:vAnchor="page" w:hAnchor="page" w:x="6453" w:y="2445"/>
        <w:ind w:left="142"/>
      </w:pPr>
      <w:r>
        <w:t>Till riksdagen</w:t>
      </w:r>
    </w:p>
    <w:p w14:paraId="713B0ADA" w14:textId="77777777" w:rsidR="006E4E11" w:rsidRDefault="001A1A04" w:rsidP="001A1A04">
      <w:pPr>
        <w:pStyle w:val="RKrubrik"/>
        <w:pBdr>
          <w:bottom w:val="single" w:sz="4" w:space="1" w:color="auto"/>
        </w:pBdr>
        <w:spacing w:before="0" w:after="0"/>
      </w:pPr>
      <w:r>
        <w:t>Svar på fråga 2015/16:1510 av Tina Acketoft (L) Migrationsverkets beslut om utvisning av Syed Latif</w:t>
      </w:r>
    </w:p>
    <w:p w14:paraId="011C4FF3" w14:textId="77777777" w:rsidR="006E4E11" w:rsidRDefault="006E4E11">
      <w:pPr>
        <w:pStyle w:val="RKnormal"/>
      </w:pPr>
    </w:p>
    <w:p w14:paraId="3633CF68" w14:textId="77777777" w:rsidR="00441E55" w:rsidRDefault="001A1A04" w:rsidP="00441E55">
      <w:pPr>
        <w:pStyle w:val="RKnormal"/>
      </w:pPr>
      <w:r>
        <w:t>Tina Acketoft har frågat mig</w:t>
      </w:r>
      <w:r w:rsidR="00FB1973">
        <w:t xml:space="preserve"> om jag avser att vidta några åtgärder med anledning </w:t>
      </w:r>
      <w:r w:rsidR="00BB4C2C">
        <w:t xml:space="preserve">av Migrationsverkets beslut </w:t>
      </w:r>
      <w:r w:rsidR="00FB1973">
        <w:t xml:space="preserve">om utvisning av Syed Latif och hur jag avser att säkerställa att liknande incidenter inte inträffar i framtiden. </w:t>
      </w:r>
      <w:r>
        <w:t xml:space="preserve"> </w:t>
      </w:r>
    </w:p>
    <w:p w14:paraId="7CA8901C" w14:textId="77777777" w:rsidR="00441E55" w:rsidRDefault="00441E55" w:rsidP="00441E55">
      <w:pPr>
        <w:pStyle w:val="RKnormal"/>
      </w:pPr>
    </w:p>
    <w:p w14:paraId="69AD8AD7" w14:textId="77777777" w:rsidR="00441E55" w:rsidRDefault="000F0263" w:rsidP="00441E55">
      <w:pPr>
        <w:pStyle w:val="RKnormal"/>
      </w:pPr>
      <w:r>
        <w:t>Frågan om kompetensförsörjning är viktig för Sveriges konkurrenskraft. Regeringen verkar därför för ett väl fungerande regelverk för person</w:t>
      </w:r>
      <w:r w:rsidR="002A751D">
        <w:softHyphen/>
      </w:r>
      <w:r>
        <w:t xml:space="preserve">rörlighet. </w:t>
      </w:r>
    </w:p>
    <w:p w14:paraId="41B43FEF" w14:textId="77777777" w:rsidR="00441E55" w:rsidRDefault="00441E55" w:rsidP="00441E55">
      <w:pPr>
        <w:pStyle w:val="RKnormal"/>
      </w:pPr>
    </w:p>
    <w:p w14:paraId="3B0587E5" w14:textId="77777777" w:rsidR="007A7C9B" w:rsidRDefault="00607E46" w:rsidP="00441E55">
      <w:pPr>
        <w:pStyle w:val="RKnormal"/>
      </w:pPr>
      <w:r>
        <w:t>Jag vill</w:t>
      </w:r>
      <w:r w:rsidR="00FB1973" w:rsidRPr="003317B7">
        <w:t xml:space="preserve"> understryka att det är Migrationsver</w:t>
      </w:r>
      <w:r w:rsidR="00112D81">
        <w:t xml:space="preserve">ket som fattar </w:t>
      </w:r>
      <w:r w:rsidR="00FB1973" w:rsidRPr="003317B7">
        <w:t>beslut o</w:t>
      </w:r>
      <w:r w:rsidR="00FB1973">
        <w:t xml:space="preserve">m arbetstillstånd. Som minister </w:t>
      </w:r>
      <w:r w:rsidR="00112D81">
        <w:t>varken</w:t>
      </w:r>
      <w:r w:rsidR="007A7C9B">
        <w:t xml:space="preserve"> </w:t>
      </w:r>
      <w:r w:rsidR="00FB1973">
        <w:t xml:space="preserve">kan </w:t>
      </w:r>
      <w:r w:rsidR="007A7C9B">
        <w:t xml:space="preserve">eller får </w:t>
      </w:r>
      <w:r w:rsidR="00FB1973">
        <w:t xml:space="preserve">jag uttala mig </w:t>
      </w:r>
      <w:r w:rsidR="007A7C9B">
        <w:t>i</w:t>
      </w:r>
      <w:r w:rsidR="00FB1973">
        <w:t xml:space="preserve"> enskilda ärenden</w:t>
      </w:r>
      <w:r w:rsidR="00A76CA9">
        <w:t>.</w:t>
      </w:r>
      <w:r w:rsidR="00A76CA9" w:rsidRPr="00A76CA9">
        <w:t xml:space="preserve"> </w:t>
      </w:r>
      <w:r w:rsidR="00A76CA9" w:rsidRPr="009D5281">
        <w:t xml:space="preserve">Jag kan </w:t>
      </w:r>
      <w:r w:rsidR="007A7C9B">
        <w:t xml:space="preserve">och får </w:t>
      </w:r>
      <w:r w:rsidR="00A76CA9" w:rsidRPr="009D5281">
        <w:t xml:space="preserve">inte heller ingripa i eller försöka påverka hur en myndighet eller domstol hanterar enskilda ärenden. </w:t>
      </w:r>
    </w:p>
    <w:p w14:paraId="5E3B2E63" w14:textId="77777777" w:rsidR="00A76CA9" w:rsidRDefault="00A76CA9" w:rsidP="00A76CA9"/>
    <w:p w14:paraId="1F6F6FC6" w14:textId="77777777" w:rsidR="00056429" w:rsidRDefault="00A76CA9" w:rsidP="00A76CA9">
      <w:r>
        <w:t>Unionsföreträdet är en politiskt</w:t>
      </w:r>
      <w:r w:rsidR="00AF03DD">
        <w:t xml:space="preserve"> </w:t>
      </w:r>
      <w:r>
        <w:t xml:space="preserve">bindande princip som baseras på en resolution som EU:s stats- och regeringschefer antog 1994. Den innebär att medborgare i EU och tredjelandsmedborgare som är bosatta i EU ska ha företräde till lediga anställningar. </w:t>
      </w:r>
    </w:p>
    <w:p w14:paraId="111FB050" w14:textId="77777777" w:rsidR="00863F0B" w:rsidRDefault="00863F0B" w:rsidP="00863F0B">
      <w:pPr>
        <w:tabs>
          <w:tab w:val="left" w:pos="3155"/>
        </w:tabs>
      </w:pPr>
    </w:p>
    <w:p w14:paraId="07BB9514" w14:textId="77777777" w:rsidR="004364EB" w:rsidRDefault="00594D5E" w:rsidP="00BE3BDA">
      <w:r>
        <w:t>De svenska r</w:t>
      </w:r>
      <w:r w:rsidR="00863F0B">
        <w:t>e</w:t>
      </w:r>
      <w:r w:rsidR="00863F0B" w:rsidRPr="009D5281">
        <w:t xml:space="preserve">glerna för arbetskraftsinvandring infördes av den förra regeringen. </w:t>
      </w:r>
      <w:r w:rsidR="00863F0B">
        <w:t>Då gjordes bedömningen att unionsföreträdet kräver att personer bosatta inom EU/EES och Schweiz ska få kännedom om vakanser på den svenska arbetsmarknaden. Först därefter står det arbets</w:t>
      </w:r>
      <w:r>
        <w:softHyphen/>
      </w:r>
      <w:r w:rsidR="00863F0B">
        <w:t xml:space="preserve">givaren fritt att rekrytera </w:t>
      </w:r>
      <w:r>
        <w:t>från tredjeland</w:t>
      </w:r>
      <w:r w:rsidR="00863F0B">
        <w:t xml:space="preserve">. Ett </w:t>
      </w:r>
      <w:r w:rsidR="00863F0B" w:rsidRPr="009D5281">
        <w:t>arbets</w:t>
      </w:r>
      <w:r>
        <w:softHyphen/>
      </w:r>
      <w:r w:rsidR="00863F0B" w:rsidRPr="009D5281">
        <w:t xml:space="preserve">tillstånd </w:t>
      </w:r>
      <w:r w:rsidR="00863F0B">
        <w:t xml:space="preserve">får därför bara </w:t>
      </w:r>
      <w:r w:rsidR="00863F0B" w:rsidRPr="009D5281">
        <w:t>beviljas om rekryterings</w:t>
      </w:r>
      <w:r w:rsidR="00863F0B" w:rsidRPr="009D5281">
        <w:softHyphen/>
      </w:r>
      <w:r w:rsidR="00863F0B" w:rsidRPr="009D5281">
        <w:softHyphen/>
        <w:t>förfarandet är förenligt med Sveriges åtaganden inom Europeiska unionen</w:t>
      </w:r>
      <w:r w:rsidR="00863F0B">
        <w:t>.</w:t>
      </w:r>
      <w:r w:rsidR="00863F0B" w:rsidRPr="00863F0B">
        <w:t xml:space="preserve"> </w:t>
      </w:r>
      <w:r w:rsidR="006535EB">
        <w:t>Den aktuella b</w:t>
      </w:r>
      <w:r w:rsidR="00863F0B">
        <w:t xml:space="preserve">estämmelsen </w:t>
      </w:r>
      <w:r w:rsidR="006535EB">
        <w:t>i utlännings</w:t>
      </w:r>
      <w:r w:rsidR="005759C5">
        <w:softHyphen/>
      </w:r>
      <w:r w:rsidR="006535EB">
        <w:t xml:space="preserve">lagen </w:t>
      </w:r>
      <w:r w:rsidR="005759C5">
        <w:t xml:space="preserve">baseras på så sätt på </w:t>
      </w:r>
      <w:r w:rsidR="00863F0B">
        <w:t>principen om unions</w:t>
      </w:r>
      <w:r w:rsidR="00863F0B">
        <w:softHyphen/>
        <w:t>företräde</w:t>
      </w:r>
      <w:r w:rsidR="00DD096F">
        <w:t xml:space="preserve">. </w:t>
      </w:r>
      <w:r w:rsidR="00BE3BDA" w:rsidRPr="009D5281">
        <w:t>Av förarbeten framgår att arbets</w:t>
      </w:r>
      <w:r w:rsidR="00BE3BDA" w:rsidRPr="009D5281">
        <w:softHyphen/>
        <w:t>givaren kan anmäla den lediga tjänsten till Arbetsförmedlingen för utannonsering men att det inte finns något som hindrar arbetsgivaren från att välja andra rekryterings</w:t>
      </w:r>
      <w:r w:rsidR="00BE3BDA" w:rsidRPr="009D5281">
        <w:softHyphen/>
      </w:r>
      <w:r w:rsidR="00BE3BDA">
        <w:softHyphen/>
      </w:r>
      <w:r w:rsidR="00BE3BDA" w:rsidRPr="009D5281">
        <w:t>sätt. Det avgörande är att det framgår i ärendet att unionsföreträdet har respekterats.</w:t>
      </w:r>
    </w:p>
    <w:p w14:paraId="4252D397" w14:textId="77777777" w:rsidR="004364EB" w:rsidRDefault="004364EB" w:rsidP="00BE3BDA"/>
    <w:p w14:paraId="7E8C31F3" w14:textId="77777777" w:rsidR="00493453" w:rsidRDefault="00FB1973" w:rsidP="00BE3BDA">
      <w:r>
        <w:t>Jag har tagit del av</w:t>
      </w:r>
      <w:r w:rsidR="00977C54">
        <w:t xml:space="preserve"> d</w:t>
      </w:r>
      <w:r w:rsidR="00F36664">
        <w:t>en skrivelse</w:t>
      </w:r>
      <w:r w:rsidR="00DD1515">
        <w:t xml:space="preserve"> från </w:t>
      </w:r>
      <w:r>
        <w:t>kommissionen</w:t>
      </w:r>
      <w:r w:rsidR="00DD1515">
        <w:t xml:space="preserve"> som Tina Acketoft </w:t>
      </w:r>
      <w:r w:rsidR="00212753">
        <w:t xml:space="preserve">hänvisar till </w:t>
      </w:r>
      <w:r w:rsidR="00C36C08">
        <w:t>i sin fråga</w:t>
      </w:r>
      <w:r w:rsidR="00013446">
        <w:t xml:space="preserve">. Jag vill </w:t>
      </w:r>
      <w:r w:rsidR="00423327">
        <w:t>inledningsvis poängtera att</w:t>
      </w:r>
      <w:r w:rsidR="00C8687D">
        <w:t xml:space="preserve"> det rör sig om</w:t>
      </w:r>
      <w:r w:rsidR="00423327">
        <w:t xml:space="preserve"> </w:t>
      </w:r>
      <w:r w:rsidR="00C8687D">
        <w:t xml:space="preserve">ett svar från </w:t>
      </w:r>
      <w:r w:rsidR="00013446">
        <w:t>kommissionen</w:t>
      </w:r>
      <w:r w:rsidR="00423327">
        <w:t xml:space="preserve"> </w:t>
      </w:r>
      <w:r w:rsidR="00D8576B">
        <w:t>på fråg</w:t>
      </w:r>
      <w:r w:rsidR="00C8687D">
        <w:t>or</w:t>
      </w:r>
      <w:r w:rsidR="00D8576B">
        <w:t xml:space="preserve"> från </w:t>
      </w:r>
      <w:r w:rsidR="00C8687D">
        <w:t>en EU-parlamentariker</w:t>
      </w:r>
      <w:r w:rsidR="0020163B">
        <w:t xml:space="preserve">, </w:t>
      </w:r>
      <w:r w:rsidR="00C8687D">
        <w:t xml:space="preserve">inte ett </w:t>
      </w:r>
      <w:r w:rsidR="00C8169E">
        <w:t xml:space="preserve">rättsligt avgörande. </w:t>
      </w:r>
      <w:r w:rsidR="00EC6E7C">
        <w:t xml:space="preserve">I </w:t>
      </w:r>
      <w:r w:rsidR="005E2921">
        <w:t xml:space="preserve">sitt </w:t>
      </w:r>
      <w:r w:rsidR="00EC6E7C">
        <w:t xml:space="preserve">svar </w:t>
      </w:r>
      <w:r>
        <w:t xml:space="preserve">konstaterar </w:t>
      </w:r>
      <w:r w:rsidR="00EC6E7C">
        <w:t xml:space="preserve">kommissionen att </w:t>
      </w:r>
      <w:r>
        <w:t>den praktiska tillämpningen av unionsföreträdet inte regleras i detalj i EU-rätten. Det betyder att det är upp till medlems</w:t>
      </w:r>
      <w:r w:rsidR="00CF7CF8">
        <w:softHyphen/>
      </w:r>
      <w:r>
        <w:t xml:space="preserve">staterna att reglera den frågan. </w:t>
      </w:r>
      <w:r w:rsidR="00863F0B">
        <w:t xml:space="preserve">Kommissionen </w:t>
      </w:r>
      <w:r w:rsidR="008F0766">
        <w:t>redogör sedan för</w:t>
      </w:r>
      <w:r w:rsidR="007B37FA">
        <w:t xml:space="preserve"> regler som rör jobbportalen Eures och konstaterar att </w:t>
      </w:r>
      <w:r w:rsidR="00493453">
        <w:t>EU-rätten inte kräver att alla lediga jobb förmedlas på EU-nivå. Det</w:t>
      </w:r>
      <w:r w:rsidR="00F1759F">
        <w:t xml:space="preserve"> är naturligtvis riktigt men ska inte uppfattas som att </w:t>
      </w:r>
      <w:r w:rsidR="00493453">
        <w:t>medlems</w:t>
      </w:r>
      <w:r w:rsidR="00493453">
        <w:softHyphen/>
        <w:t xml:space="preserve">staterna </w:t>
      </w:r>
      <w:r w:rsidR="00F1759F">
        <w:t xml:space="preserve">inte kan </w:t>
      </w:r>
      <w:r w:rsidR="00DB230B">
        <w:t>ställa olika krav</w:t>
      </w:r>
      <w:r w:rsidR="00493453">
        <w:t xml:space="preserve"> i samband med att en tredje</w:t>
      </w:r>
      <w:r w:rsidR="00F1759F">
        <w:softHyphen/>
      </w:r>
      <w:r w:rsidR="00493453">
        <w:t>landsmedborgare</w:t>
      </w:r>
      <w:r w:rsidR="00DB230B">
        <w:t xml:space="preserve"> ansöker om arbetstillstånd.</w:t>
      </w:r>
      <w:r w:rsidR="008B5E2A">
        <w:t xml:space="preserve"> Det</w:t>
      </w:r>
      <w:r w:rsidR="009F19DB">
        <w:t xml:space="preserve"> </w:t>
      </w:r>
      <w:r w:rsidR="008B5E2A">
        <w:t xml:space="preserve">åligger </w:t>
      </w:r>
      <w:r w:rsidR="002073CE">
        <w:t>EU:s medlemsstater att respektera principer som medlemsstaterna gemensamt har ställt sig bakom</w:t>
      </w:r>
      <w:r w:rsidR="008B5E2A">
        <w:t>, t.ex. unionsföreträdet</w:t>
      </w:r>
      <w:r w:rsidR="002073CE">
        <w:t>. Det följer av lojalitets</w:t>
      </w:r>
      <w:r w:rsidR="00D02481">
        <w:softHyphen/>
      </w:r>
      <w:r w:rsidR="002073CE">
        <w:t>principen.</w:t>
      </w:r>
    </w:p>
    <w:p w14:paraId="63653F45" w14:textId="77777777" w:rsidR="00D02481" w:rsidRDefault="00D02481" w:rsidP="00BE3BDA"/>
    <w:p w14:paraId="3E392DFB" w14:textId="77777777" w:rsidR="002058DF" w:rsidRDefault="00475710" w:rsidP="00FB1973">
      <w:r>
        <w:t xml:space="preserve">Det är </w:t>
      </w:r>
      <w:r w:rsidR="00DC7CE1">
        <w:t>således</w:t>
      </w:r>
      <w:r>
        <w:t xml:space="preserve"> upp till EU:s medlemsstater att re</w:t>
      </w:r>
      <w:r w:rsidR="00F1759F">
        <w:t>glera frågan om unions</w:t>
      </w:r>
      <w:r w:rsidR="0028282A">
        <w:softHyphen/>
      </w:r>
      <w:r w:rsidR="00F1759F">
        <w:t>företräde</w:t>
      </w:r>
      <w:r>
        <w:t xml:space="preserve"> i nationell rätt. Det har Sverige gjort genom de nationella regl</w:t>
      </w:r>
      <w:r w:rsidR="00115317">
        <w:t xml:space="preserve">erna för arbetskraftsinvandring, som </w:t>
      </w:r>
      <w:r w:rsidR="004242EC">
        <w:t xml:space="preserve">slår fast att </w:t>
      </w:r>
      <w:r w:rsidR="00115317" w:rsidRPr="009D5281">
        <w:t>arbets</w:t>
      </w:r>
      <w:r w:rsidR="009762C5">
        <w:softHyphen/>
      </w:r>
      <w:r w:rsidR="00115317" w:rsidRPr="009D5281">
        <w:t xml:space="preserve">givare </w:t>
      </w:r>
      <w:r w:rsidR="009762C5">
        <w:t>kan använda</w:t>
      </w:r>
      <w:r w:rsidR="00115317">
        <w:t xml:space="preserve"> sig av olika </w:t>
      </w:r>
      <w:r w:rsidR="00115317" w:rsidRPr="009D5281">
        <w:t>rekryterings</w:t>
      </w:r>
      <w:r w:rsidR="00115317" w:rsidRPr="009D5281">
        <w:softHyphen/>
      </w:r>
      <w:r w:rsidR="00115317">
        <w:softHyphen/>
      </w:r>
      <w:r w:rsidR="00115317" w:rsidRPr="009D5281">
        <w:t>sätt</w:t>
      </w:r>
      <w:r w:rsidR="00115317">
        <w:t xml:space="preserve"> så länge som </w:t>
      </w:r>
      <w:r w:rsidR="00115317" w:rsidRPr="009D5281">
        <w:t>unions</w:t>
      </w:r>
      <w:r w:rsidR="00115317">
        <w:softHyphen/>
        <w:t>företrädet respektera</w:t>
      </w:r>
      <w:r w:rsidR="00115317" w:rsidRPr="009D5281">
        <w:t>s.</w:t>
      </w:r>
      <w:r w:rsidR="009762C5">
        <w:t xml:space="preserve"> </w:t>
      </w:r>
      <w:r w:rsidR="007B57D9">
        <w:t xml:space="preserve">Det är </w:t>
      </w:r>
      <w:r w:rsidR="00DC7CE1">
        <w:t>enligt</w:t>
      </w:r>
      <w:r w:rsidR="007B57D9">
        <w:t xml:space="preserve"> min mening inte lämpligt att i </w:t>
      </w:r>
      <w:r w:rsidR="004242EC">
        <w:t xml:space="preserve">lagstiftning slå fast vilka </w:t>
      </w:r>
      <w:r w:rsidR="007B57D9">
        <w:t xml:space="preserve">rekryteringssätt som </w:t>
      </w:r>
      <w:r w:rsidR="004242EC">
        <w:t xml:space="preserve">uppfyller detta krav. </w:t>
      </w:r>
      <w:r w:rsidR="002A63A8">
        <w:t xml:space="preserve">Det är en fråga för tillämpande myndigheter. </w:t>
      </w:r>
    </w:p>
    <w:p w14:paraId="32A5CFF3" w14:textId="77777777" w:rsidR="002058DF" w:rsidRDefault="002058DF" w:rsidP="00FB1973"/>
    <w:p w14:paraId="1E2767FC" w14:textId="77777777" w:rsidR="00017F73" w:rsidRPr="009762C5" w:rsidRDefault="00FB1973" w:rsidP="00017F73">
      <w:r>
        <w:t xml:space="preserve">Jag ser </w:t>
      </w:r>
      <w:r w:rsidR="009762C5">
        <w:t>mot den bakgrunden i</w:t>
      </w:r>
      <w:r>
        <w:t>nte någon anledning att vidta ytterligare åtgärder i den här frågan</w:t>
      </w:r>
      <w:r w:rsidR="00017F73">
        <w:t xml:space="preserve"> men följer naturligtvis utvecklingen på området</w:t>
      </w:r>
      <w:r>
        <w:t>.</w:t>
      </w:r>
    </w:p>
    <w:p w14:paraId="68CCE5B1" w14:textId="77777777" w:rsidR="00FB1973" w:rsidRDefault="00FB1973">
      <w:pPr>
        <w:pStyle w:val="RKnormal"/>
      </w:pPr>
    </w:p>
    <w:p w14:paraId="1794AB84" w14:textId="77777777" w:rsidR="001A1A04" w:rsidRDefault="001A1A04">
      <w:pPr>
        <w:pStyle w:val="RKnormal"/>
      </w:pPr>
    </w:p>
    <w:p w14:paraId="3D84B63A" w14:textId="77777777" w:rsidR="001A1A04" w:rsidRDefault="009762C5">
      <w:pPr>
        <w:pStyle w:val="RKnormal"/>
      </w:pPr>
      <w:r>
        <w:t>Stockholm den 1 september</w:t>
      </w:r>
      <w:r w:rsidR="001A1A04">
        <w:t xml:space="preserve"> 2016</w:t>
      </w:r>
    </w:p>
    <w:p w14:paraId="274FAFA8" w14:textId="77777777" w:rsidR="001A1A04" w:rsidRDefault="001A1A04">
      <w:pPr>
        <w:pStyle w:val="RKnormal"/>
      </w:pPr>
    </w:p>
    <w:p w14:paraId="371278AE" w14:textId="77777777" w:rsidR="001A1A04" w:rsidRDefault="001A1A04">
      <w:pPr>
        <w:pStyle w:val="RKnormal"/>
      </w:pPr>
    </w:p>
    <w:p w14:paraId="5AAC6AF9" w14:textId="77777777" w:rsidR="001A1A04" w:rsidRDefault="001A1A04">
      <w:pPr>
        <w:pStyle w:val="RKnormal"/>
      </w:pPr>
      <w:r>
        <w:t>Morgan Johansson</w:t>
      </w:r>
    </w:p>
    <w:sectPr w:rsidR="001A1A04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BBA99" w14:textId="77777777" w:rsidR="001A1A04" w:rsidRDefault="001A1A04">
      <w:r>
        <w:separator/>
      </w:r>
    </w:p>
  </w:endnote>
  <w:endnote w:type="continuationSeparator" w:id="0">
    <w:p w14:paraId="1957093C" w14:textId="77777777" w:rsidR="001A1A04" w:rsidRDefault="001A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0C267" w14:textId="77777777" w:rsidR="001A1A04" w:rsidRDefault="001A1A04">
      <w:r>
        <w:separator/>
      </w:r>
    </w:p>
  </w:footnote>
  <w:footnote w:type="continuationSeparator" w:id="0">
    <w:p w14:paraId="2D77F64B" w14:textId="77777777" w:rsidR="001A1A04" w:rsidRDefault="001A1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00E9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B7F1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E4A09BB" w14:textId="77777777">
      <w:trPr>
        <w:cantSplit/>
      </w:trPr>
      <w:tc>
        <w:tcPr>
          <w:tcW w:w="3119" w:type="dxa"/>
        </w:tcPr>
        <w:p w14:paraId="509C360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3D1AAD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D9312ED" w14:textId="77777777" w:rsidR="00E80146" w:rsidRDefault="00E80146">
          <w:pPr>
            <w:pStyle w:val="Sidhuvud"/>
            <w:ind w:right="360"/>
          </w:pPr>
        </w:p>
      </w:tc>
    </w:tr>
  </w:tbl>
  <w:p w14:paraId="3964198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38EB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930E869" w14:textId="77777777">
      <w:trPr>
        <w:cantSplit/>
      </w:trPr>
      <w:tc>
        <w:tcPr>
          <w:tcW w:w="3119" w:type="dxa"/>
        </w:tcPr>
        <w:p w14:paraId="5A57A50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F63CCF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2BC3457" w14:textId="77777777" w:rsidR="00E80146" w:rsidRDefault="00E80146">
          <w:pPr>
            <w:pStyle w:val="Sidhuvud"/>
            <w:ind w:right="360"/>
          </w:pPr>
        </w:p>
      </w:tc>
    </w:tr>
  </w:tbl>
  <w:p w14:paraId="1450F92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20A0B" w14:textId="77777777" w:rsidR="001A1A04" w:rsidRDefault="001A1A0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C79224A" wp14:editId="6E25303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82B2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33B5BD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73F328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E83373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D78"/>
    <w:multiLevelType w:val="hybridMultilevel"/>
    <w:tmpl w:val="D8EC51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04"/>
    <w:rsid w:val="00013446"/>
    <w:rsid w:val="00017F73"/>
    <w:rsid w:val="00020039"/>
    <w:rsid w:val="00024360"/>
    <w:rsid w:val="00056429"/>
    <w:rsid w:val="000F0263"/>
    <w:rsid w:val="001008D9"/>
    <w:rsid w:val="00112D81"/>
    <w:rsid w:val="00115317"/>
    <w:rsid w:val="00150384"/>
    <w:rsid w:val="00160901"/>
    <w:rsid w:val="00164598"/>
    <w:rsid w:val="00164DD2"/>
    <w:rsid w:val="00176B3F"/>
    <w:rsid w:val="001805B7"/>
    <w:rsid w:val="001A1A04"/>
    <w:rsid w:val="001C434B"/>
    <w:rsid w:val="001F13AE"/>
    <w:rsid w:val="0020163B"/>
    <w:rsid w:val="002058DF"/>
    <w:rsid w:val="002073CE"/>
    <w:rsid w:val="00212753"/>
    <w:rsid w:val="00257775"/>
    <w:rsid w:val="002718A8"/>
    <w:rsid w:val="0028282A"/>
    <w:rsid w:val="002A63A8"/>
    <w:rsid w:val="002A751D"/>
    <w:rsid w:val="002D1AB7"/>
    <w:rsid w:val="00367B1C"/>
    <w:rsid w:val="003F14AA"/>
    <w:rsid w:val="003F4612"/>
    <w:rsid w:val="00423327"/>
    <w:rsid w:val="004242EC"/>
    <w:rsid w:val="004364EB"/>
    <w:rsid w:val="00441E55"/>
    <w:rsid w:val="00453F1A"/>
    <w:rsid w:val="00460491"/>
    <w:rsid w:val="00475710"/>
    <w:rsid w:val="00493453"/>
    <w:rsid w:val="004A328D"/>
    <w:rsid w:val="005759C5"/>
    <w:rsid w:val="0058762B"/>
    <w:rsid w:val="00594D5E"/>
    <w:rsid w:val="005B1221"/>
    <w:rsid w:val="005E2921"/>
    <w:rsid w:val="00607E46"/>
    <w:rsid w:val="00634237"/>
    <w:rsid w:val="0064556A"/>
    <w:rsid w:val="006456AD"/>
    <w:rsid w:val="006535EB"/>
    <w:rsid w:val="00654D15"/>
    <w:rsid w:val="006A3715"/>
    <w:rsid w:val="006A70C5"/>
    <w:rsid w:val="006C3202"/>
    <w:rsid w:val="006E4E11"/>
    <w:rsid w:val="007242A3"/>
    <w:rsid w:val="007A6855"/>
    <w:rsid w:val="007A7C9B"/>
    <w:rsid w:val="007B37FA"/>
    <w:rsid w:val="007B57D9"/>
    <w:rsid w:val="00855779"/>
    <w:rsid w:val="00863F0B"/>
    <w:rsid w:val="008A716C"/>
    <w:rsid w:val="008B5E2A"/>
    <w:rsid w:val="008F0766"/>
    <w:rsid w:val="008F2C76"/>
    <w:rsid w:val="0092027A"/>
    <w:rsid w:val="00955E31"/>
    <w:rsid w:val="009762C5"/>
    <w:rsid w:val="00977C54"/>
    <w:rsid w:val="00980EDD"/>
    <w:rsid w:val="00992E72"/>
    <w:rsid w:val="009B0E78"/>
    <w:rsid w:val="009B48F9"/>
    <w:rsid w:val="009E03FB"/>
    <w:rsid w:val="009F19DB"/>
    <w:rsid w:val="00A76CA9"/>
    <w:rsid w:val="00AA43E3"/>
    <w:rsid w:val="00AB7F1A"/>
    <w:rsid w:val="00AC72F0"/>
    <w:rsid w:val="00AD34C1"/>
    <w:rsid w:val="00AF03DD"/>
    <w:rsid w:val="00AF26D1"/>
    <w:rsid w:val="00AF699F"/>
    <w:rsid w:val="00B47DD4"/>
    <w:rsid w:val="00BB4C2C"/>
    <w:rsid w:val="00BC7420"/>
    <w:rsid w:val="00BE0C41"/>
    <w:rsid w:val="00BE3BDA"/>
    <w:rsid w:val="00C36C08"/>
    <w:rsid w:val="00C8169E"/>
    <w:rsid w:val="00C8687D"/>
    <w:rsid w:val="00CF7CF8"/>
    <w:rsid w:val="00D02481"/>
    <w:rsid w:val="00D133D7"/>
    <w:rsid w:val="00D64A38"/>
    <w:rsid w:val="00D8576B"/>
    <w:rsid w:val="00DB230B"/>
    <w:rsid w:val="00DC410B"/>
    <w:rsid w:val="00DC7CE1"/>
    <w:rsid w:val="00DD096F"/>
    <w:rsid w:val="00DD1515"/>
    <w:rsid w:val="00DD3588"/>
    <w:rsid w:val="00E355B4"/>
    <w:rsid w:val="00E80146"/>
    <w:rsid w:val="00E904D0"/>
    <w:rsid w:val="00EC25F9"/>
    <w:rsid w:val="00EC6E7C"/>
    <w:rsid w:val="00ED583F"/>
    <w:rsid w:val="00F1759F"/>
    <w:rsid w:val="00F36664"/>
    <w:rsid w:val="00F54A35"/>
    <w:rsid w:val="00FA3B7E"/>
    <w:rsid w:val="00F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F5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B1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B1973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FB1973"/>
    <w:rPr>
      <w:rFonts w:ascii="OrigGarmnd BT" w:hAnsi="OrigGarmnd BT"/>
      <w:sz w:val="24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8F2C76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F2C76"/>
    <w:rPr>
      <w:rFonts w:ascii="Calibri" w:eastAsiaTheme="minorHAnsi" w:hAnsi="Calibri" w:cs="Consolas"/>
      <w:sz w:val="22"/>
      <w:szCs w:val="21"/>
      <w:lang w:eastAsia="en-US"/>
    </w:rPr>
  </w:style>
  <w:style w:type="character" w:styleId="Hyperlnk">
    <w:name w:val="Hyperlink"/>
    <w:basedOn w:val="Standardstycketeckensnitt"/>
    <w:rsid w:val="00257775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0F0263"/>
    <w:rPr>
      <w:sz w:val="16"/>
      <w:szCs w:val="16"/>
    </w:rPr>
  </w:style>
  <w:style w:type="paragraph" w:styleId="Kommentarer">
    <w:name w:val="annotation text"/>
    <w:basedOn w:val="Normal"/>
    <w:link w:val="KommentarerChar"/>
    <w:rsid w:val="000F026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F0263"/>
    <w:rPr>
      <w:rFonts w:ascii="OrigGarmnd BT" w:hAnsi="OrigGarmnd B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B1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B1973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FB1973"/>
    <w:rPr>
      <w:rFonts w:ascii="OrigGarmnd BT" w:hAnsi="OrigGarmnd BT"/>
      <w:sz w:val="24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8F2C76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F2C76"/>
    <w:rPr>
      <w:rFonts w:ascii="Calibri" w:eastAsiaTheme="minorHAnsi" w:hAnsi="Calibri" w:cs="Consolas"/>
      <w:sz w:val="22"/>
      <w:szCs w:val="21"/>
      <w:lang w:eastAsia="en-US"/>
    </w:rPr>
  </w:style>
  <w:style w:type="character" w:styleId="Hyperlnk">
    <w:name w:val="Hyperlink"/>
    <w:basedOn w:val="Standardstycketeckensnitt"/>
    <w:rsid w:val="00257775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0F0263"/>
    <w:rPr>
      <w:sz w:val="16"/>
      <w:szCs w:val="16"/>
    </w:rPr>
  </w:style>
  <w:style w:type="paragraph" w:styleId="Kommentarer">
    <w:name w:val="annotation text"/>
    <w:basedOn w:val="Normal"/>
    <w:link w:val="KommentarerChar"/>
    <w:rsid w:val="000F026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F0263"/>
    <w:rPr>
      <w:rFonts w:ascii="OrigGarmnd BT" w:hAnsi="OrigGarmnd B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de9dc5fa-6447-4420-8dc8-487c25260558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036C2-52F3-4324-A884-EB571DC0E9A8}"/>
</file>

<file path=customXml/itemProps2.xml><?xml version="1.0" encoding="utf-8"?>
<ds:datastoreItem xmlns:ds="http://schemas.openxmlformats.org/officeDocument/2006/customXml" ds:itemID="{C8C84ABE-4291-42C2-A49B-DD4FF0CE2FE6}"/>
</file>

<file path=customXml/itemProps3.xml><?xml version="1.0" encoding="utf-8"?>
<ds:datastoreItem xmlns:ds="http://schemas.openxmlformats.org/officeDocument/2006/customXml" ds:itemID="{036036BB-B719-4C4E-A550-9157B2FFA8A9}"/>
</file>

<file path=customXml/itemProps4.xml><?xml version="1.0" encoding="utf-8"?>
<ds:datastoreItem xmlns:ds="http://schemas.openxmlformats.org/officeDocument/2006/customXml" ds:itemID="{C8C84ABE-4291-42C2-A49B-DD4FF0CE2FE6}"/>
</file>

<file path=customXml/itemProps5.xml><?xml version="1.0" encoding="utf-8"?>
<ds:datastoreItem xmlns:ds="http://schemas.openxmlformats.org/officeDocument/2006/customXml" ds:itemID="{5ED7EEFF-483E-4991-B357-BC7E25687561}"/>
</file>

<file path=customXml/itemProps6.xml><?xml version="1.0" encoding="utf-8"?>
<ds:datastoreItem xmlns:ds="http://schemas.openxmlformats.org/officeDocument/2006/customXml" ds:itemID="{C8C84ABE-4291-42C2-A49B-DD4FF0CE2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Jansson</dc:creator>
  <cp:lastModifiedBy>Gunilla Hansson-Böe</cp:lastModifiedBy>
  <cp:revision>3</cp:revision>
  <cp:lastPrinted>2016-08-25T15:05:00Z</cp:lastPrinted>
  <dcterms:created xsi:type="dcterms:W3CDTF">2016-09-01T06:35:00Z</dcterms:created>
  <dcterms:modified xsi:type="dcterms:W3CDTF">2016-09-01T06:37:00Z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bd5b1be9-8d7d-4f3c-bf87-39cd2ceeda0c</vt:lpwstr>
  </property>
</Properties>
</file>