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3D65467" w14:textId="77777777">
        <w:tc>
          <w:tcPr>
            <w:tcW w:w="2268" w:type="dxa"/>
          </w:tcPr>
          <w:p w14:paraId="11FD40C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BAB408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8940DF3" w14:textId="77777777">
        <w:tc>
          <w:tcPr>
            <w:tcW w:w="2268" w:type="dxa"/>
          </w:tcPr>
          <w:p w14:paraId="4070CE7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2AD2C9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7C6A19C" w14:textId="77777777">
        <w:tc>
          <w:tcPr>
            <w:tcW w:w="3402" w:type="dxa"/>
            <w:gridSpan w:val="2"/>
          </w:tcPr>
          <w:p w14:paraId="32E7D12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24EE57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2A6DF41" w14:textId="77777777">
        <w:tc>
          <w:tcPr>
            <w:tcW w:w="2268" w:type="dxa"/>
          </w:tcPr>
          <w:p w14:paraId="0A32B62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6834797" w14:textId="77777777" w:rsidR="006E4E11" w:rsidRDefault="00C529B0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707501">
              <w:rPr>
                <w:sz w:val="20"/>
              </w:rPr>
              <w:t>Ju2014</w:t>
            </w:r>
            <w:r w:rsidRPr="00C529B0">
              <w:rPr>
                <w:sz w:val="20"/>
              </w:rPr>
              <w:t>/</w:t>
            </w:r>
            <w:r w:rsidR="00707501">
              <w:rPr>
                <w:sz w:val="20"/>
              </w:rPr>
              <w:t>3900</w:t>
            </w:r>
            <w:r w:rsidRPr="00C529B0">
              <w:rPr>
                <w:sz w:val="20"/>
              </w:rPr>
              <w:t>/Statssekr</w:t>
            </w:r>
          </w:p>
          <w:p w14:paraId="055E6000" w14:textId="77777777" w:rsidR="00C529B0" w:rsidRDefault="00C529B0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  <w:p w14:paraId="109581F2" w14:textId="77777777" w:rsidR="00707501" w:rsidRPr="00ED583F" w:rsidRDefault="0070750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6602EEF4" w14:textId="77777777">
        <w:tc>
          <w:tcPr>
            <w:tcW w:w="2268" w:type="dxa"/>
          </w:tcPr>
          <w:p w14:paraId="66CF9F3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61D1D8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7ABEB05" w14:textId="77777777">
        <w:trPr>
          <w:trHeight w:val="284"/>
        </w:trPr>
        <w:tc>
          <w:tcPr>
            <w:tcW w:w="4911" w:type="dxa"/>
          </w:tcPr>
          <w:p w14:paraId="1995ECD8" w14:textId="77777777" w:rsidR="006E4E11" w:rsidRDefault="00C529B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570B6775" w14:textId="77777777">
        <w:trPr>
          <w:trHeight w:val="284"/>
        </w:trPr>
        <w:tc>
          <w:tcPr>
            <w:tcW w:w="4911" w:type="dxa"/>
          </w:tcPr>
          <w:p w14:paraId="0963DC69" w14:textId="77777777" w:rsidR="006E4E11" w:rsidRDefault="00C529B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Justitieministern</w:t>
            </w:r>
          </w:p>
        </w:tc>
      </w:tr>
      <w:tr w:rsidR="006E4E11" w14:paraId="167A3A71" w14:textId="77777777">
        <w:trPr>
          <w:trHeight w:val="284"/>
        </w:trPr>
        <w:tc>
          <w:tcPr>
            <w:tcW w:w="4911" w:type="dxa"/>
          </w:tcPr>
          <w:p w14:paraId="6B8CDFF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51EE0AF" w14:textId="77777777">
        <w:trPr>
          <w:trHeight w:val="284"/>
        </w:trPr>
        <w:tc>
          <w:tcPr>
            <w:tcW w:w="4911" w:type="dxa"/>
          </w:tcPr>
          <w:p w14:paraId="6A20BDD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E161362" w14:textId="77777777">
        <w:trPr>
          <w:trHeight w:val="284"/>
        </w:trPr>
        <w:tc>
          <w:tcPr>
            <w:tcW w:w="4911" w:type="dxa"/>
          </w:tcPr>
          <w:p w14:paraId="0C9E405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E80A263" w14:textId="77777777">
        <w:trPr>
          <w:trHeight w:val="284"/>
        </w:trPr>
        <w:tc>
          <w:tcPr>
            <w:tcW w:w="4911" w:type="dxa"/>
          </w:tcPr>
          <w:p w14:paraId="1FF253A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46C67F1" w14:textId="77777777">
        <w:trPr>
          <w:trHeight w:val="284"/>
        </w:trPr>
        <w:tc>
          <w:tcPr>
            <w:tcW w:w="4911" w:type="dxa"/>
          </w:tcPr>
          <w:p w14:paraId="17E26C9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FCAAD8B" w14:textId="77777777">
        <w:trPr>
          <w:trHeight w:val="284"/>
        </w:trPr>
        <w:tc>
          <w:tcPr>
            <w:tcW w:w="4911" w:type="dxa"/>
          </w:tcPr>
          <w:p w14:paraId="2DDC844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382E348" w14:textId="77777777">
        <w:trPr>
          <w:trHeight w:val="284"/>
        </w:trPr>
        <w:tc>
          <w:tcPr>
            <w:tcW w:w="4911" w:type="dxa"/>
          </w:tcPr>
          <w:p w14:paraId="1D7097F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F5600FF" w14:textId="77777777" w:rsidR="006E4E11" w:rsidRDefault="00C529B0">
      <w:pPr>
        <w:framePr w:w="4400" w:h="2523" w:wrap="notBeside" w:vAnchor="page" w:hAnchor="page" w:x="6453" w:y="2445"/>
        <w:ind w:left="142"/>
      </w:pPr>
      <w:r>
        <w:t>Till riksdagen</w:t>
      </w:r>
      <w:r w:rsidR="00707501" w:rsidRPr="00707501">
        <w:t xml:space="preserve"> </w:t>
      </w:r>
    </w:p>
    <w:p w14:paraId="31710730" w14:textId="77777777" w:rsidR="006E4E11" w:rsidRDefault="008114DD" w:rsidP="00C529B0">
      <w:pPr>
        <w:pStyle w:val="RKrubrik"/>
        <w:pBdr>
          <w:bottom w:val="single" w:sz="4" w:space="1" w:color="auto"/>
        </w:pBdr>
        <w:spacing w:before="0" w:after="0"/>
      </w:pPr>
      <w:r>
        <w:t>Svar på</w:t>
      </w:r>
      <w:r w:rsidR="00652445">
        <w:t xml:space="preserve"> fråga 2013/14:674</w:t>
      </w:r>
      <w:r w:rsidR="00A3568A">
        <w:t xml:space="preserve"> av </w:t>
      </w:r>
      <w:r w:rsidR="00652445">
        <w:t xml:space="preserve">Clas-Göran Carlsson </w:t>
      </w:r>
      <w:r w:rsidR="00A3568A">
        <w:t xml:space="preserve">(S) </w:t>
      </w:r>
      <w:r w:rsidR="00652445">
        <w:t xml:space="preserve">Ideella föreningar och organisationer som arbetar med vittnesstöd </w:t>
      </w:r>
    </w:p>
    <w:p w14:paraId="582D7A07" w14:textId="77777777" w:rsidR="006E4E11" w:rsidRDefault="006E4E11">
      <w:pPr>
        <w:pStyle w:val="RKnormal"/>
      </w:pPr>
    </w:p>
    <w:p w14:paraId="63AF4438" w14:textId="77777777" w:rsidR="00707501" w:rsidRDefault="00652445">
      <w:pPr>
        <w:pStyle w:val="RKnormal"/>
      </w:pPr>
      <w:r>
        <w:t>Clas</w:t>
      </w:r>
      <w:r w:rsidR="00E260D9">
        <w:t>-</w:t>
      </w:r>
      <w:r>
        <w:t xml:space="preserve">Göran Carlsson </w:t>
      </w:r>
      <w:r w:rsidR="00C529B0">
        <w:t xml:space="preserve">har frågat mig </w:t>
      </w:r>
      <w:r>
        <w:t xml:space="preserve">vilka åtgärder jag </w:t>
      </w:r>
      <w:r w:rsidR="00757428">
        <w:t>tänker</w:t>
      </w:r>
      <w:r w:rsidR="00BF0409">
        <w:t xml:space="preserve"> </w:t>
      </w:r>
      <w:r>
        <w:t xml:space="preserve">vidta för att komma till rätta med problematiken kring statliga stöd för ideella föreningar och organisationer som arbetar med vittnesstöd. </w:t>
      </w:r>
    </w:p>
    <w:p w14:paraId="55D904D7" w14:textId="77777777" w:rsidR="00652445" w:rsidRDefault="00652445">
      <w:pPr>
        <w:pStyle w:val="RKnormal"/>
      </w:pPr>
    </w:p>
    <w:p w14:paraId="019B868C" w14:textId="77777777" w:rsidR="000C07A6" w:rsidRDefault="0039609C" w:rsidP="0039609C">
      <w:pPr>
        <w:rPr>
          <w:iCs/>
          <w:szCs w:val="24"/>
        </w:rPr>
      </w:pPr>
      <w:r w:rsidRPr="0039609C">
        <w:rPr>
          <w:iCs/>
          <w:szCs w:val="24"/>
        </w:rPr>
        <w:t xml:space="preserve">Regeringen har gjort betydande satsningar för att på olika sätt utveckla rättsväsendet och stödet till brottsoffer. </w:t>
      </w:r>
      <w:r w:rsidR="004E1E8E">
        <w:rPr>
          <w:iCs/>
          <w:szCs w:val="24"/>
        </w:rPr>
        <w:t>Anslagen till rättsväsendet är i år</w:t>
      </w:r>
      <w:r w:rsidRPr="0039609C">
        <w:rPr>
          <w:iCs/>
          <w:szCs w:val="24"/>
        </w:rPr>
        <w:t xml:space="preserve"> ca 11,3 miljarder kr högre jämfört med när regeringen tillträdde 2006. Under mandatperioden har regeringen utvecklat och fördjupat de satsningar som bl</w:t>
      </w:r>
      <w:r w:rsidR="00757428">
        <w:rPr>
          <w:iCs/>
          <w:szCs w:val="24"/>
        </w:rPr>
        <w:t>.a.</w:t>
      </w:r>
      <w:r w:rsidRPr="0039609C">
        <w:rPr>
          <w:iCs/>
          <w:szCs w:val="24"/>
        </w:rPr>
        <w:t xml:space="preserve"> beslutades i </w:t>
      </w:r>
      <w:r w:rsidR="00757428">
        <w:rPr>
          <w:iCs/>
          <w:szCs w:val="24"/>
        </w:rPr>
        <w:t>samband med</w:t>
      </w:r>
      <w:r w:rsidR="00C636F1">
        <w:rPr>
          <w:iCs/>
          <w:szCs w:val="24"/>
        </w:rPr>
        <w:t xml:space="preserve"> </w:t>
      </w:r>
      <w:r w:rsidRPr="0039609C">
        <w:rPr>
          <w:iCs/>
          <w:szCs w:val="24"/>
        </w:rPr>
        <w:t>handlingsplanen för att bekämpa mäns våld mot kvinnor, hedersrelaterat våld och förtryck samt våld i samkönade relationer</w:t>
      </w:r>
      <w:r w:rsidR="00757428">
        <w:rPr>
          <w:iCs/>
          <w:szCs w:val="24"/>
        </w:rPr>
        <w:t xml:space="preserve"> (skr. 2007/08:39)</w:t>
      </w:r>
      <w:r w:rsidRPr="0039609C">
        <w:rPr>
          <w:iCs/>
          <w:szCs w:val="24"/>
        </w:rPr>
        <w:t xml:space="preserve">. En stor del av de 960 miljoner kr som avsatts för att främja jämställdhet används för att bekämpa mäns våld mot kvinnor och för att förbättra stödet till </w:t>
      </w:r>
      <w:r w:rsidR="00757428">
        <w:rPr>
          <w:iCs/>
          <w:szCs w:val="24"/>
        </w:rPr>
        <w:t>grupper som utsätts för sådan brottslighet</w:t>
      </w:r>
      <w:r w:rsidRPr="0039609C">
        <w:rPr>
          <w:iCs/>
          <w:szCs w:val="24"/>
        </w:rPr>
        <w:t xml:space="preserve">. </w:t>
      </w:r>
    </w:p>
    <w:p w14:paraId="4685658D" w14:textId="77777777" w:rsidR="000C07A6" w:rsidRDefault="000C07A6" w:rsidP="0039609C">
      <w:pPr>
        <w:rPr>
          <w:iCs/>
          <w:szCs w:val="24"/>
        </w:rPr>
      </w:pPr>
    </w:p>
    <w:p w14:paraId="0695B103" w14:textId="2BD88A5F" w:rsidR="00B24B55" w:rsidRDefault="00235BB9" w:rsidP="00B24B55">
      <w:pPr>
        <w:pStyle w:val="RKnormal"/>
      </w:pPr>
      <w:r>
        <w:rPr>
          <w:iCs/>
          <w:szCs w:val="24"/>
        </w:rPr>
        <w:t xml:space="preserve">De </w:t>
      </w:r>
      <w:r w:rsidR="00757428">
        <w:rPr>
          <w:iCs/>
          <w:szCs w:val="24"/>
        </w:rPr>
        <w:t>insatser som det civila samhällets organisationer gör</w:t>
      </w:r>
      <w:r w:rsidR="00BF0409">
        <w:rPr>
          <w:iCs/>
          <w:szCs w:val="24"/>
        </w:rPr>
        <w:t xml:space="preserve"> </w:t>
      </w:r>
      <w:r>
        <w:rPr>
          <w:iCs/>
          <w:szCs w:val="24"/>
        </w:rPr>
        <w:t xml:space="preserve">för </w:t>
      </w:r>
      <w:r w:rsidR="009A2AE8">
        <w:rPr>
          <w:iCs/>
          <w:szCs w:val="24"/>
        </w:rPr>
        <w:t xml:space="preserve">brottsdrabbade </w:t>
      </w:r>
      <w:r w:rsidR="00757428">
        <w:rPr>
          <w:iCs/>
          <w:szCs w:val="24"/>
        </w:rPr>
        <w:t xml:space="preserve">är </w:t>
      </w:r>
      <w:r>
        <w:rPr>
          <w:iCs/>
          <w:szCs w:val="24"/>
        </w:rPr>
        <w:t xml:space="preserve">ett viktigt och värdefullt komplement till myndigheternas arbete. Det gäller inte minst brottsofferjourerna. Regeringen möjliggör därför genom brottsofferfonden att de ska kunna söka </w:t>
      </w:r>
      <w:r w:rsidR="00A434F4">
        <w:rPr>
          <w:iCs/>
          <w:szCs w:val="24"/>
        </w:rPr>
        <w:t>finansiering</w:t>
      </w:r>
      <w:r w:rsidR="00BF0409">
        <w:rPr>
          <w:iCs/>
          <w:szCs w:val="24"/>
        </w:rPr>
        <w:t xml:space="preserve"> </w:t>
      </w:r>
      <w:r>
        <w:rPr>
          <w:iCs/>
          <w:szCs w:val="24"/>
        </w:rPr>
        <w:t>för sin verksamhet.</w:t>
      </w:r>
      <w:r w:rsidR="00A434F4">
        <w:rPr>
          <w:iCs/>
          <w:szCs w:val="24"/>
        </w:rPr>
        <w:t xml:space="preserve"> Vidare har regeringen stärkt stödet till frivilligorganisationerna geno</w:t>
      </w:r>
      <w:r w:rsidR="00765FA8">
        <w:rPr>
          <w:iCs/>
          <w:szCs w:val="24"/>
        </w:rPr>
        <w:t xml:space="preserve">m en permanent höjning med 23 </w:t>
      </w:r>
      <w:r w:rsidR="00A434F4">
        <w:rPr>
          <w:iCs/>
          <w:szCs w:val="24"/>
        </w:rPr>
        <w:t>miljoner kronor från 2015 av det statsbidrag som Socialstyrelsen fördelar enligt</w:t>
      </w:r>
      <w:r w:rsidR="00BF0409">
        <w:rPr>
          <w:iCs/>
          <w:szCs w:val="24"/>
        </w:rPr>
        <w:t xml:space="preserve"> </w:t>
      </w:r>
      <w:r w:rsidR="000C074F" w:rsidRPr="00B311AB">
        <w:rPr>
          <w:szCs w:val="24"/>
        </w:rPr>
        <w:t>förordningen (</w:t>
      </w:r>
      <w:proofErr w:type="gramStart"/>
      <w:r w:rsidR="000C074F" w:rsidRPr="00B311AB">
        <w:rPr>
          <w:szCs w:val="24"/>
        </w:rPr>
        <w:t>2011:1062</w:t>
      </w:r>
      <w:proofErr w:type="gramEnd"/>
      <w:r w:rsidR="000C074F" w:rsidRPr="00B311AB">
        <w:rPr>
          <w:szCs w:val="24"/>
        </w:rPr>
        <w:t>) om statsbidrag till vissa organisationer inom det sociala området</w:t>
      </w:r>
      <w:r w:rsidR="008830B5">
        <w:rPr>
          <w:szCs w:val="24"/>
        </w:rPr>
        <w:t xml:space="preserve"> m.m</w:t>
      </w:r>
      <w:r w:rsidR="000C074F" w:rsidRPr="00B311AB">
        <w:rPr>
          <w:szCs w:val="24"/>
        </w:rPr>
        <w:t xml:space="preserve">. </w:t>
      </w:r>
    </w:p>
    <w:p w14:paraId="37B4766A" w14:textId="77777777" w:rsidR="00F11223" w:rsidRDefault="00F11223" w:rsidP="00B24B55">
      <w:pPr>
        <w:pStyle w:val="RKnormal"/>
      </w:pPr>
    </w:p>
    <w:p w14:paraId="212F8E6F" w14:textId="77777777" w:rsidR="00F51A09" w:rsidRDefault="000D6B85" w:rsidP="00F51A09">
      <w:pPr>
        <w:pStyle w:val="RKnormal"/>
      </w:pPr>
      <w:r>
        <w:t xml:space="preserve">För att ytterligare stärka vittnesstödsverksamheten har regeringen </w:t>
      </w:r>
      <w:r w:rsidR="00DB4CCF">
        <w:t xml:space="preserve">nyligen </w:t>
      </w:r>
      <w:r w:rsidR="008B3D78">
        <w:rPr>
          <w:szCs w:val="24"/>
          <w:lang w:eastAsia="sv-SE"/>
        </w:rPr>
        <w:t>gett</w:t>
      </w:r>
      <w:r w:rsidR="00410371" w:rsidRPr="00707501">
        <w:rPr>
          <w:szCs w:val="24"/>
          <w:lang w:eastAsia="sv-SE"/>
        </w:rPr>
        <w:t xml:space="preserve"> Brottsoffermyndigheten och Domstolsverket </w:t>
      </w:r>
      <w:r w:rsidR="00A61C73">
        <w:rPr>
          <w:szCs w:val="24"/>
          <w:lang w:eastAsia="sv-SE"/>
        </w:rPr>
        <w:t xml:space="preserve">i uppdrag </w:t>
      </w:r>
      <w:r w:rsidR="00410371" w:rsidRPr="00707501">
        <w:rPr>
          <w:szCs w:val="24"/>
          <w:lang w:eastAsia="sv-SE"/>
        </w:rPr>
        <w:t>att lämna förslag till en långsiktigt hållbar organisation för och finansiering av verksamheten.</w:t>
      </w:r>
      <w:r w:rsidR="00410371" w:rsidRPr="00397822">
        <w:rPr>
          <w:szCs w:val="24"/>
          <w:lang w:eastAsia="sv-SE"/>
        </w:rPr>
        <w:t xml:space="preserve"> </w:t>
      </w:r>
      <w:r w:rsidR="00410371" w:rsidRPr="00397822">
        <w:t>Uppdraget ska redovisas senast den 30 november 2015.</w:t>
      </w:r>
      <w:r>
        <w:t xml:space="preserve"> Vidare avser regeringen att i höst lämna förslag till en höjning av avgifterna t</w:t>
      </w:r>
      <w:r w:rsidR="0028609C">
        <w:t>i</w:t>
      </w:r>
      <w:r>
        <w:t xml:space="preserve">ll brottsofferfonden, vilket </w:t>
      </w:r>
      <w:r w:rsidR="0028609C">
        <w:t>innebär en avsevärd förstärkning av finansieringen av vittnesstödsverksamheten</w:t>
      </w:r>
      <w:r w:rsidR="00F51A09">
        <w:t>.</w:t>
      </w:r>
    </w:p>
    <w:p w14:paraId="38780E91" w14:textId="77777777" w:rsidR="00B24B55" w:rsidRDefault="000B5C53" w:rsidP="00410371">
      <w:pPr>
        <w:pStyle w:val="RKnormal"/>
      </w:pPr>
      <w:r>
        <w:lastRenderedPageBreak/>
        <w:t xml:space="preserve"> </w:t>
      </w:r>
    </w:p>
    <w:p w14:paraId="70D3AD22" w14:textId="77777777" w:rsidR="004E6D04" w:rsidRDefault="004E6D04" w:rsidP="00410371">
      <w:pPr>
        <w:pStyle w:val="RKnormal"/>
      </w:pPr>
    </w:p>
    <w:p w14:paraId="03A5F71A" w14:textId="77777777" w:rsidR="00A9264B" w:rsidRPr="007C7561" w:rsidRDefault="0013351F" w:rsidP="00A9264B">
      <w:pPr>
        <w:rPr>
          <w:szCs w:val="24"/>
        </w:rPr>
      </w:pPr>
      <w:r w:rsidRPr="0039609C">
        <w:rPr>
          <w:iCs/>
          <w:szCs w:val="24"/>
        </w:rPr>
        <w:t xml:space="preserve">Hur medlen </w:t>
      </w:r>
      <w:r w:rsidR="00C547B4">
        <w:rPr>
          <w:iCs/>
          <w:szCs w:val="24"/>
        </w:rPr>
        <w:t xml:space="preserve">från brottsofferfonden </w:t>
      </w:r>
      <w:r w:rsidRPr="0039609C">
        <w:rPr>
          <w:iCs/>
          <w:szCs w:val="24"/>
        </w:rPr>
        <w:t>fördelas</w:t>
      </w:r>
      <w:r w:rsidR="00F457BA">
        <w:rPr>
          <w:iCs/>
          <w:szCs w:val="24"/>
        </w:rPr>
        <w:t xml:space="preserve"> till bl</w:t>
      </w:r>
      <w:r w:rsidR="0028609C">
        <w:rPr>
          <w:iCs/>
          <w:szCs w:val="24"/>
        </w:rPr>
        <w:t>.a.</w:t>
      </w:r>
      <w:r w:rsidR="00F457BA">
        <w:rPr>
          <w:iCs/>
          <w:szCs w:val="24"/>
        </w:rPr>
        <w:t xml:space="preserve"> lokala brottsofferjourer</w:t>
      </w:r>
      <w:r w:rsidR="0028609C">
        <w:rPr>
          <w:iCs/>
          <w:szCs w:val="24"/>
        </w:rPr>
        <w:t xml:space="preserve"> beslutas av ett särskil</w:t>
      </w:r>
      <w:r w:rsidR="0037193D">
        <w:rPr>
          <w:iCs/>
          <w:szCs w:val="24"/>
        </w:rPr>
        <w:t>t</w:t>
      </w:r>
      <w:r w:rsidR="0028609C">
        <w:rPr>
          <w:iCs/>
          <w:szCs w:val="24"/>
        </w:rPr>
        <w:t xml:space="preserve"> råd vid Brottsoffermyndigheten.  Det är även myndigheten </w:t>
      </w:r>
      <w:r w:rsidR="00C547B4">
        <w:rPr>
          <w:iCs/>
          <w:szCs w:val="24"/>
        </w:rPr>
        <w:t>som beslutar den fördelningsmodell som tillämpas.</w:t>
      </w:r>
      <w:r w:rsidR="00F457BA">
        <w:rPr>
          <w:iCs/>
          <w:szCs w:val="24"/>
        </w:rPr>
        <w:t xml:space="preserve"> </w:t>
      </w:r>
      <w:r w:rsidR="00980AE8">
        <w:rPr>
          <w:iCs/>
          <w:szCs w:val="24"/>
        </w:rPr>
        <w:t xml:space="preserve">Den ordningen har jag inte för avsikt att ändra på. </w:t>
      </w:r>
    </w:p>
    <w:p w14:paraId="2F817C45" w14:textId="77777777" w:rsidR="00C2011A" w:rsidRDefault="00C2011A" w:rsidP="0037589B">
      <w:pPr>
        <w:rPr>
          <w:szCs w:val="24"/>
        </w:rPr>
      </w:pPr>
    </w:p>
    <w:p w14:paraId="15893724" w14:textId="77777777" w:rsidR="008507CC" w:rsidRDefault="007167C4" w:rsidP="008507CC">
      <w:pPr>
        <w:pStyle w:val="RKnormal"/>
      </w:pPr>
      <w:r>
        <w:t xml:space="preserve">Stockholm den </w:t>
      </w:r>
      <w:r w:rsidR="00302E4D">
        <w:t>18</w:t>
      </w:r>
      <w:r w:rsidR="008507CC">
        <w:t xml:space="preserve"> juni 2014</w:t>
      </w:r>
    </w:p>
    <w:p w14:paraId="04128DCF" w14:textId="77777777" w:rsidR="00A406B8" w:rsidRDefault="00A406B8" w:rsidP="008507CC">
      <w:pPr>
        <w:pStyle w:val="RKnormal"/>
      </w:pPr>
      <w:bookmarkStart w:id="0" w:name="_GoBack"/>
      <w:bookmarkEnd w:id="0"/>
    </w:p>
    <w:p w14:paraId="4C150BE9" w14:textId="77777777" w:rsidR="008507CC" w:rsidRDefault="008507CC" w:rsidP="008507CC">
      <w:pPr>
        <w:pStyle w:val="RKnormal"/>
      </w:pPr>
    </w:p>
    <w:p w14:paraId="5E76CD73" w14:textId="77777777" w:rsidR="008507CC" w:rsidRDefault="008507CC" w:rsidP="008507CC">
      <w:pPr>
        <w:pStyle w:val="RKnormal"/>
      </w:pPr>
    </w:p>
    <w:p w14:paraId="0EB48C86" w14:textId="77777777" w:rsidR="008507CC" w:rsidRDefault="008507CC" w:rsidP="008507CC">
      <w:pPr>
        <w:pStyle w:val="RKnormal"/>
      </w:pPr>
      <w:r>
        <w:t>Beatrice Ask</w:t>
      </w:r>
    </w:p>
    <w:p w14:paraId="3F7F98B1" w14:textId="77777777" w:rsidR="008507CC" w:rsidRDefault="008507CC" w:rsidP="00C2011A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Times New Roman" w:hAnsi="Times New Roman"/>
          <w:szCs w:val="24"/>
          <w:lang w:eastAsia="sv-SE"/>
        </w:rPr>
      </w:pPr>
    </w:p>
    <w:p w14:paraId="1D1197FE" w14:textId="77777777" w:rsidR="008507CC" w:rsidRDefault="008507CC" w:rsidP="00C2011A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Times New Roman" w:hAnsi="Times New Roman"/>
          <w:szCs w:val="24"/>
          <w:lang w:eastAsia="sv-SE"/>
        </w:rPr>
      </w:pPr>
    </w:p>
    <w:p w14:paraId="4700AF02" w14:textId="77777777" w:rsidR="008507CC" w:rsidRDefault="008507CC" w:rsidP="00C2011A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Times New Roman" w:hAnsi="Times New Roman"/>
          <w:szCs w:val="24"/>
          <w:lang w:eastAsia="sv-SE"/>
        </w:rPr>
      </w:pPr>
    </w:p>
    <w:p w14:paraId="0046C15D" w14:textId="77777777" w:rsidR="008507CC" w:rsidRDefault="008507CC" w:rsidP="00C2011A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Times New Roman" w:hAnsi="Times New Roman"/>
          <w:szCs w:val="24"/>
          <w:lang w:eastAsia="sv-SE"/>
        </w:rPr>
      </w:pPr>
    </w:p>
    <w:p w14:paraId="3574B3E6" w14:textId="77777777" w:rsidR="008507CC" w:rsidRDefault="008507CC" w:rsidP="00C2011A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Times New Roman" w:hAnsi="Times New Roman"/>
          <w:szCs w:val="24"/>
          <w:lang w:eastAsia="sv-SE"/>
        </w:rPr>
      </w:pPr>
    </w:p>
    <w:p w14:paraId="5926515A" w14:textId="77777777" w:rsidR="008507CC" w:rsidRDefault="008507CC" w:rsidP="00C2011A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Times New Roman" w:hAnsi="Times New Roman"/>
          <w:szCs w:val="24"/>
          <w:lang w:eastAsia="sv-SE"/>
        </w:rPr>
      </w:pPr>
    </w:p>
    <w:p w14:paraId="2E0BC6E8" w14:textId="77777777" w:rsidR="008507CC" w:rsidRDefault="008507CC" w:rsidP="00C2011A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Times New Roman" w:hAnsi="Times New Roman"/>
          <w:szCs w:val="24"/>
          <w:lang w:eastAsia="sv-SE"/>
        </w:rPr>
      </w:pPr>
    </w:p>
    <w:p w14:paraId="14DA8AA0" w14:textId="77777777" w:rsidR="008507CC" w:rsidRDefault="008507CC" w:rsidP="00C2011A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Times New Roman" w:hAnsi="Times New Roman"/>
          <w:szCs w:val="24"/>
          <w:lang w:eastAsia="sv-SE"/>
        </w:rPr>
      </w:pPr>
    </w:p>
    <w:p w14:paraId="1F04D586" w14:textId="77777777" w:rsidR="008507CC" w:rsidRDefault="008507CC" w:rsidP="00C2011A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Times New Roman" w:hAnsi="Times New Roman"/>
          <w:szCs w:val="24"/>
          <w:lang w:eastAsia="sv-SE"/>
        </w:rPr>
      </w:pPr>
    </w:p>
    <w:sectPr w:rsidR="008507CC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EB1B3" w14:textId="77777777" w:rsidR="00742A38" w:rsidRDefault="00742A38">
      <w:r>
        <w:separator/>
      </w:r>
    </w:p>
  </w:endnote>
  <w:endnote w:type="continuationSeparator" w:id="0">
    <w:p w14:paraId="037679AE" w14:textId="77777777" w:rsidR="00742A38" w:rsidRDefault="0074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56DBB" w14:textId="77777777" w:rsidR="00742A38" w:rsidRDefault="00742A38">
      <w:r>
        <w:separator/>
      </w:r>
    </w:p>
  </w:footnote>
  <w:footnote w:type="continuationSeparator" w:id="0">
    <w:p w14:paraId="1A583C0E" w14:textId="77777777" w:rsidR="00742A38" w:rsidRDefault="00742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D3C6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406B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7D1EC3D" w14:textId="77777777">
      <w:trPr>
        <w:cantSplit/>
      </w:trPr>
      <w:tc>
        <w:tcPr>
          <w:tcW w:w="3119" w:type="dxa"/>
        </w:tcPr>
        <w:p w14:paraId="18F42D7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A81F2F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652F6C7" w14:textId="77777777" w:rsidR="00E80146" w:rsidRDefault="00E80146">
          <w:pPr>
            <w:pStyle w:val="Sidhuvud"/>
            <w:ind w:right="360"/>
          </w:pPr>
        </w:p>
      </w:tc>
    </w:tr>
  </w:tbl>
  <w:p w14:paraId="1B609FA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6FD5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406B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4DCFBE0" w14:textId="77777777">
      <w:trPr>
        <w:cantSplit/>
      </w:trPr>
      <w:tc>
        <w:tcPr>
          <w:tcW w:w="3119" w:type="dxa"/>
        </w:tcPr>
        <w:p w14:paraId="3572963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7FA06D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DE427F1" w14:textId="77777777" w:rsidR="00E80146" w:rsidRDefault="00E80146">
          <w:pPr>
            <w:pStyle w:val="Sidhuvud"/>
            <w:ind w:right="360"/>
          </w:pPr>
        </w:p>
      </w:tc>
    </w:tr>
  </w:tbl>
  <w:p w14:paraId="3CB7AA79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FFF55" w14:textId="77777777" w:rsidR="00C529B0" w:rsidRDefault="008A46E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53A9FAD" wp14:editId="550C7288">
          <wp:extent cx="1866900" cy="8382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4332D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A01A56A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C33A88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4D6094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B0"/>
    <w:rsid w:val="00066B88"/>
    <w:rsid w:val="00085B9D"/>
    <w:rsid w:val="00095B9D"/>
    <w:rsid w:val="000B10A0"/>
    <w:rsid w:val="000B5C53"/>
    <w:rsid w:val="000C074F"/>
    <w:rsid w:val="000C07A6"/>
    <w:rsid w:val="000D20DA"/>
    <w:rsid w:val="000D4B3C"/>
    <w:rsid w:val="000D6B85"/>
    <w:rsid w:val="0013351F"/>
    <w:rsid w:val="00150384"/>
    <w:rsid w:val="00160901"/>
    <w:rsid w:val="001805B7"/>
    <w:rsid w:val="0019779D"/>
    <w:rsid w:val="00235BB9"/>
    <w:rsid w:val="00271CBC"/>
    <w:rsid w:val="0028609C"/>
    <w:rsid w:val="002A36A7"/>
    <w:rsid w:val="002A41B5"/>
    <w:rsid w:val="00302E4D"/>
    <w:rsid w:val="00357510"/>
    <w:rsid w:val="00367B1C"/>
    <w:rsid w:val="0037193D"/>
    <w:rsid w:val="0037589B"/>
    <w:rsid w:val="003814FD"/>
    <w:rsid w:val="0039609C"/>
    <w:rsid w:val="00397822"/>
    <w:rsid w:val="003D6615"/>
    <w:rsid w:val="003E180A"/>
    <w:rsid w:val="00410371"/>
    <w:rsid w:val="004963BF"/>
    <w:rsid w:val="004A328D"/>
    <w:rsid w:val="004B2A5A"/>
    <w:rsid w:val="004B624B"/>
    <w:rsid w:val="004E1E8E"/>
    <w:rsid w:val="004E6D04"/>
    <w:rsid w:val="005055F2"/>
    <w:rsid w:val="0058762B"/>
    <w:rsid w:val="005979B9"/>
    <w:rsid w:val="00597FA3"/>
    <w:rsid w:val="0060573C"/>
    <w:rsid w:val="00652445"/>
    <w:rsid w:val="00696C16"/>
    <w:rsid w:val="006E4E11"/>
    <w:rsid w:val="00707501"/>
    <w:rsid w:val="00707705"/>
    <w:rsid w:val="007167C4"/>
    <w:rsid w:val="007242A3"/>
    <w:rsid w:val="00742A38"/>
    <w:rsid w:val="00757428"/>
    <w:rsid w:val="00765FA8"/>
    <w:rsid w:val="00780C8F"/>
    <w:rsid w:val="00793DE7"/>
    <w:rsid w:val="007A6855"/>
    <w:rsid w:val="007C7561"/>
    <w:rsid w:val="008077D0"/>
    <w:rsid w:val="008114DD"/>
    <w:rsid w:val="008507CC"/>
    <w:rsid w:val="00853674"/>
    <w:rsid w:val="008675AB"/>
    <w:rsid w:val="008830B5"/>
    <w:rsid w:val="008A46EB"/>
    <w:rsid w:val="008A57AC"/>
    <w:rsid w:val="008B3D78"/>
    <w:rsid w:val="008C302D"/>
    <w:rsid w:val="0092027A"/>
    <w:rsid w:val="00936C5B"/>
    <w:rsid w:val="00955E31"/>
    <w:rsid w:val="00980AE8"/>
    <w:rsid w:val="00992E72"/>
    <w:rsid w:val="009A2AE8"/>
    <w:rsid w:val="009B53AF"/>
    <w:rsid w:val="00A3568A"/>
    <w:rsid w:val="00A406B8"/>
    <w:rsid w:val="00A434F4"/>
    <w:rsid w:val="00A61C73"/>
    <w:rsid w:val="00A9264B"/>
    <w:rsid w:val="00A97261"/>
    <w:rsid w:val="00AB617B"/>
    <w:rsid w:val="00AF26D1"/>
    <w:rsid w:val="00B05489"/>
    <w:rsid w:val="00B24934"/>
    <w:rsid w:val="00B24B55"/>
    <w:rsid w:val="00B311AB"/>
    <w:rsid w:val="00B41E4B"/>
    <w:rsid w:val="00B449AF"/>
    <w:rsid w:val="00B83427"/>
    <w:rsid w:val="00BA0852"/>
    <w:rsid w:val="00BF0409"/>
    <w:rsid w:val="00C2011A"/>
    <w:rsid w:val="00C529B0"/>
    <w:rsid w:val="00C547B4"/>
    <w:rsid w:val="00C60071"/>
    <w:rsid w:val="00C636F1"/>
    <w:rsid w:val="00C73DF4"/>
    <w:rsid w:val="00CE6628"/>
    <w:rsid w:val="00D133D7"/>
    <w:rsid w:val="00D34C46"/>
    <w:rsid w:val="00D71B9D"/>
    <w:rsid w:val="00D7450B"/>
    <w:rsid w:val="00DA491A"/>
    <w:rsid w:val="00DB4CCF"/>
    <w:rsid w:val="00DD4EDA"/>
    <w:rsid w:val="00E260D9"/>
    <w:rsid w:val="00E378D0"/>
    <w:rsid w:val="00E80146"/>
    <w:rsid w:val="00E904D0"/>
    <w:rsid w:val="00E97C6C"/>
    <w:rsid w:val="00EC25F9"/>
    <w:rsid w:val="00EC6C7D"/>
    <w:rsid w:val="00ED583F"/>
    <w:rsid w:val="00EF5F57"/>
    <w:rsid w:val="00F11223"/>
    <w:rsid w:val="00F457BA"/>
    <w:rsid w:val="00F51A09"/>
    <w:rsid w:val="00F561B6"/>
    <w:rsid w:val="00F61371"/>
    <w:rsid w:val="00FA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5C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A46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A46EB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4963BF"/>
    <w:rPr>
      <w:sz w:val="16"/>
      <w:szCs w:val="16"/>
    </w:rPr>
  </w:style>
  <w:style w:type="paragraph" w:styleId="Kommentarer">
    <w:name w:val="annotation text"/>
    <w:basedOn w:val="Normal"/>
    <w:link w:val="KommentarerChar"/>
    <w:rsid w:val="004963B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963B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963B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963BF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A46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A46EB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4963BF"/>
    <w:rPr>
      <w:sz w:val="16"/>
      <w:szCs w:val="16"/>
    </w:rPr>
  </w:style>
  <w:style w:type="paragraph" w:styleId="Kommentarer">
    <w:name w:val="annotation text"/>
    <w:basedOn w:val="Normal"/>
    <w:link w:val="KommentarerChar"/>
    <w:rsid w:val="004963B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963B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963B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963BF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619">
                      <w:marLeft w:val="135"/>
                      <w:marRight w:val="135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74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03b07f17f188ad8eeb97981138d0ae99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fbf446a3bf5a2ce246bfc14c229a140b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7aff8200-0a1b-4f5e-bc16-008502f2646b</RD_Svarsid>
  </documentManagement>
</p:properties>
</file>

<file path=customXml/itemProps1.xml><?xml version="1.0" encoding="utf-8"?>
<ds:datastoreItem xmlns:ds="http://schemas.openxmlformats.org/officeDocument/2006/customXml" ds:itemID="{BFE0A951-1BF4-43A1-97FA-62A1CB08A10B}"/>
</file>

<file path=customXml/itemProps2.xml><?xml version="1.0" encoding="utf-8"?>
<ds:datastoreItem xmlns:ds="http://schemas.openxmlformats.org/officeDocument/2006/customXml" ds:itemID="{F84183A4-07F0-4F1A-94E3-28DE27511B06}"/>
</file>

<file path=customXml/itemProps3.xml><?xml version="1.0" encoding="utf-8"?>
<ds:datastoreItem xmlns:ds="http://schemas.openxmlformats.org/officeDocument/2006/customXml" ds:itemID="{472C4743-2985-4AE9-B597-8222361830E4}"/>
</file>

<file path=customXml/itemProps4.xml><?xml version="1.0" encoding="utf-8"?>
<ds:datastoreItem xmlns:ds="http://schemas.openxmlformats.org/officeDocument/2006/customXml" ds:itemID="{F84183A4-07F0-4F1A-94E3-28DE27511B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FFFDCA-A6FF-4F8D-906D-159146A061E1}"/>
</file>

<file path=customXml/itemProps6.xml><?xml version="1.0" encoding="utf-8"?>
<ds:datastoreItem xmlns:ds="http://schemas.openxmlformats.org/officeDocument/2006/customXml" ds:itemID="{F84183A4-07F0-4F1A-94E3-28DE27511B06}"/>
</file>

<file path=customXml/itemProps7.xml><?xml version="1.0" encoding="utf-8"?>
<ds:datastoreItem xmlns:ds="http://schemas.openxmlformats.org/officeDocument/2006/customXml" ds:itemID="{78EC45B9-AACE-4D62-8815-E82411222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Vrethem</dc:creator>
  <cp:lastModifiedBy>Monika Schmidt</cp:lastModifiedBy>
  <cp:revision>3</cp:revision>
  <cp:lastPrinted>2014-06-18T07:08:00Z</cp:lastPrinted>
  <dcterms:created xsi:type="dcterms:W3CDTF">2014-06-18T07:05:00Z</dcterms:created>
  <dcterms:modified xsi:type="dcterms:W3CDTF">2014-06-18T07:09:00Z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2;0;0;207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c33ed536-abb1-455a-b4b6-0d8c50a0d304</vt:lpwstr>
  </property>
</Properties>
</file>