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265C7E77E7E4210A389387DD46951D4"/>
        </w:placeholder>
        <w:text/>
      </w:sdtPr>
      <w:sdtEndPr/>
      <w:sdtContent>
        <w:p w:rsidRPr="009B062B" w:rsidR="00AF30DD" w:rsidP="00DA28CE" w:rsidRDefault="00AF30DD" w14:paraId="5459C65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d58f376-8619-47b1-9835-89df57d8ce2e"/>
        <w:id w:val="-1581048524"/>
        <w:lock w:val="sdtLocked"/>
      </w:sdtPr>
      <w:sdtEndPr/>
      <w:sdtContent>
        <w:p w:rsidR="004D7E2D" w:rsidRDefault="004A195F" w14:paraId="5459C65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verka för att styra Telia i en samhällsbärande riktning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9D6C0EDC9014E1B86CEF1ECF5243313"/>
        </w:placeholder>
        <w:text/>
      </w:sdtPr>
      <w:sdtEndPr/>
      <w:sdtContent>
        <w:p w:rsidRPr="009B062B" w:rsidR="006D79C9" w:rsidP="00333E95" w:rsidRDefault="006D79C9" w14:paraId="5459C660" w14:textId="77777777">
          <w:pPr>
            <w:pStyle w:val="Rubrik1"/>
          </w:pPr>
          <w:r>
            <w:t>Motivering</w:t>
          </w:r>
        </w:p>
      </w:sdtContent>
    </w:sdt>
    <w:p w:rsidRPr="0017726B" w:rsidR="00575AC8" w:rsidP="0017726B" w:rsidRDefault="00575AC8" w14:paraId="5459C661" w14:textId="77777777">
      <w:pPr>
        <w:pStyle w:val="Normalutanindragellerluft"/>
      </w:pPr>
      <w:r w:rsidRPr="0017726B">
        <w:t>Telekomsekto</w:t>
      </w:r>
      <w:bookmarkStart w:name="_GoBack" w:id="1"/>
      <w:bookmarkEnd w:id="1"/>
      <w:r w:rsidRPr="0017726B">
        <w:t xml:space="preserve">rn är en sektor i ständig förändring. Liksom elförsörjning utgör uppkoppling på telefonnätet en grundläggande samhällsnyttig tjänst. I lagen om elektronisk kommunikation (LEK) stadgas att alla har rätt till ett minimiutbud av samhällsomfattande tjänster. Tryggandet av tillgången till samhällsomfattande tjänster utgör en minimiförsäkran för slutanvändarna. </w:t>
      </w:r>
    </w:p>
    <w:p w:rsidRPr="00575AC8" w:rsidR="00575AC8" w:rsidP="00575AC8" w:rsidRDefault="00575AC8" w14:paraId="5459C662" w14:textId="03D2D1B7">
      <w:r w:rsidRPr="00575AC8">
        <w:t xml:space="preserve">Post- och telestyrelsen har tidigare uppmärksammats på att det funnits ett antal abonnenter som inte haft tillgång till telefoni </w:t>
      </w:r>
      <w:r w:rsidR="00955F7C">
        <w:t>i</w:t>
      </w:r>
      <w:r w:rsidRPr="00575AC8">
        <w:t xml:space="preserve"> sin fasta bostad eller</w:t>
      </w:r>
      <w:r w:rsidR="00955F7C">
        <w:t xml:space="preserve"> sitt</w:t>
      </w:r>
      <w:r w:rsidRPr="00575AC8">
        <w:t xml:space="preserve"> fasta verksamhetsställe. Flertalet av dessa abonnenter har kunnat erbjudas trådlösa tjänster</w:t>
      </w:r>
      <w:r w:rsidR="00955F7C">
        <w:t>,</w:t>
      </w:r>
      <w:r w:rsidRPr="00575AC8">
        <w:t xml:space="preserve"> och idag saknar ett fåtal hushåll möjlighet att ringa och ta emot samtal. Dessa abonnenter är främst bosatta i Norrlandslänen och långt ifrån ett allmänt tillgängligt telefonnät. </w:t>
      </w:r>
    </w:p>
    <w:p w:rsidRPr="00575AC8" w:rsidR="00575AC8" w:rsidP="00575AC8" w:rsidRDefault="00575AC8" w14:paraId="5459C663" w14:textId="4F66899A">
      <w:r w:rsidRPr="00575AC8">
        <w:t>Marknaden tillgodoser idag i stort sett ambitionsnivå</w:t>
      </w:r>
      <w:r>
        <w:t>n</w:t>
      </w:r>
      <w:r w:rsidRPr="00575AC8">
        <w:t xml:space="preserve"> om att all</w:t>
      </w:r>
      <w:r>
        <w:t>a ska ha tillgång till telefoni</w:t>
      </w:r>
      <w:r w:rsidRPr="00575AC8">
        <w:t xml:space="preserve"> men det finns små områden där marknadskrafterna på kommersiella grunder inte kan tillgodose allas efterfrågan </w:t>
      </w:r>
      <w:r w:rsidR="00955F7C">
        <w:t>av</w:t>
      </w:r>
      <w:r w:rsidRPr="00575AC8">
        <w:t xml:space="preserve"> tillgång till telefoni. Hittills har dock Post- och telestyrelsen kunnat lösa detta genom upphandlade lösningar.</w:t>
      </w:r>
    </w:p>
    <w:p w:rsidRPr="00575AC8" w:rsidR="00BB6339" w:rsidP="00575AC8" w:rsidRDefault="00575AC8" w14:paraId="5459C664" w14:textId="504613D0">
      <w:r w:rsidRPr="00575AC8">
        <w:t>På den framtida telekommarkanden har det delvis statligt ägda bolaget Telia en nyckelroll. Genom att till stor del vara statligt ägt har bolaget ett särskilt ansvar för att gå i bräschen för nyinvesteringar i sektorn. Det är av vikt att regeringen inte säljer ut Telia och istället använder bolaget för att säkra investeringar i bredband och digital infrastruktur. Regeringen bör aktivt verka för att styra Telia i en samhäll</w:t>
      </w:r>
      <w:r w:rsidR="00955F7C">
        <w:t>s</w:t>
      </w:r>
      <w:r w:rsidRPr="00575AC8">
        <w:t xml:space="preserve">bärande riktning. </w:t>
      </w:r>
    </w:p>
    <w:sdt>
      <w:sdtPr>
        <w:alias w:val="CC_Underskrifter"/>
        <w:tag w:val="CC_Underskrifter"/>
        <w:id w:val="583496634"/>
        <w:lock w:val="sdtContentLocked"/>
        <w:placeholder>
          <w:docPart w:val="FB190CECC5464F7695B0E5E67141D056"/>
        </w:placeholder>
      </w:sdtPr>
      <w:sdtEndPr/>
      <w:sdtContent>
        <w:p w:rsidR="00C03057" w:rsidP="00C03057" w:rsidRDefault="00C03057" w14:paraId="5459C665" w14:textId="77777777"/>
        <w:p w:rsidRPr="008E0FE2" w:rsidR="004801AC" w:rsidP="00C03057" w:rsidRDefault="0017726B" w14:paraId="5459C66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 Lindberg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Kadir Kasirga (S)</w:t>
            </w:r>
          </w:p>
        </w:tc>
      </w:tr>
    </w:tbl>
    <w:p w:rsidR="00BC24A4" w:rsidRDefault="00BC24A4" w14:paraId="5459C66A" w14:textId="77777777"/>
    <w:sectPr w:rsidR="00BC24A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9C66C" w14:textId="77777777" w:rsidR="00BB56AE" w:rsidRDefault="00BB56AE" w:rsidP="000C1CAD">
      <w:pPr>
        <w:spacing w:line="240" w:lineRule="auto"/>
      </w:pPr>
      <w:r>
        <w:separator/>
      </w:r>
    </w:p>
  </w:endnote>
  <w:endnote w:type="continuationSeparator" w:id="0">
    <w:p w14:paraId="5459C66D" w14:textId="77777777" w:rsidR="00BB56AE" w:rsidRDefault="00BB56A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9C67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9C673" w14:textId="76095C8E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7726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046A6" w14:textId="77777777" w:rsidR="0017726B" w:rsidRDefault="001772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9C66A" w14:textId="77777777" w:rsidR="00BB56AE" w:rsidRDefault="00BB56AE" w:rsidP="000C1CAD">
      <w:pPr>
        <w:spacing w:line="240" w:lineRule="auto"/>
      </w:pPr>
      <w:r>
        <w:separator/>
      </w:r>
    </w:p>
  </w:footnote>
  <w:footnote w:type="continuationSeparator" w:id="0">
    <w:p w14:paraId="5459C66B" w14:textId="77777777" w:rsidR="00BB56AE" w:rsidRDefault="00BB56A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459C66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459C67D" wp14:anchorId="5459C67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7726B" w14:paraId="5459C68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ECBE61668F84BC68A782D4D37C6FA09"/>
                              </w:placeholder>
                              <w:text/>
                            </w:sdtPr>
                            <w:sdtEndPr/>
                            <w:sdtContent>
                              <w:r w:rsidR="00575AC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3A9517AD43C41F6BD91CE5FC160013C"/>
                              </w:placeholder>
                              <w:text/>
                            </w:sdtPr>
                            <w:sdtEndPr/>
                            <w:sdtContent>
                              <w:r w:rsidR="00575AC8">
                                <w:t>2087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459C67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7726B" w14:paraId="5459C68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ECBE61668F84BC68A782D4D37C6FA09"/>
                        </w:placeholder>
                        <w:text/>
                      </w:sdtPr>
                      <w:sdtEndPr/>
                      <w:sdtContent>
                        <w:r w:rsidR="00575AC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3A9517AD43C41F6BD91CE5FC160013C"/>
                        </w:placeholder>
                        <w:text/>
                      </w:sdtPr>
                      <w:sdtEndPr/>
                      <w:sdtContent>
                        <w:r w:rsidR="00575AC8">
                          <w:t>2087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459C66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459C670" w14:textId="77777777">
    <w:pPr>
      <w:jc w:val="right"/>
    </w:pPr>
  </w:p>
  <w:p w:rsidR="00262EA3" w:rsidP="00776B74" w:rsidRDefault="00262EA3" w14:paraId="5459C67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17726B" w14:paraId="5459C67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459C67F" wp14:anchorId="5459C67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7726B" w14:paraId="5459C67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75AC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75AC8">
          <w:t>2087</w:t>
        </w:r>
      </w:sdtContent>
    </w:sdt>
  </w:p>
  <w:p w:rsidRPr="008227B3" w:rsidR="00262EA3" w:rsidP="008227B3" w:rsidRDefault="0017726B" w14:paraId="5459C67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7726B" w14:paraId="5459C67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:1314</w:t>
        </w:r>
      </w:sdtContent>
    </w:sdt>
  </w:p>
  <w:p w:rsidR="00262EA3" w:rsidP="00E03A3D" w:rsidRDefault="0017726B" w14:paraId="5459C67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Teres Lindberg och Kadir Kasirga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A195F" w14:paraId="5459C679" w14:textId="57BA9FA4">
        <w:pPr>
          <w:pStyle w:val="FSHRub2"/>
        </w:pPr>
        <w:r>
          <w:t>Styr ägandet av Telia i en samhällsbärande riktning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459C67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575AC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26B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85B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6FCB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195F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E2D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AC8"/>
    <w:rsid w:val="00575F0F"/>
    <w:rsid w:val="00576057"/>
    <w:rsid w:val="0057621F"/>
    <w:rsid w:val="00576313"/>
    <w:rsid w:val="00576F35"/>
    <w:rsid w:val="0057722E"/>
    <w:rsid w:val="0058081B"/>
    <w:rsid w:val="0058153A"/>
    <w:rsid w:val="00581B12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C5D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85D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5F7C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828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56AE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24A4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3057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59C65D"/>
  <w15:chartTrackingRefBased/>
  <w15:docId w15:val="{D53EC27F-9665-4792-A27F-202E0F4E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65C7E77E7E4210A389387DD4695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D389F7-550C-40CC-B761-CB77E68BD8DF}"/>
      </w:docPartPr>
      <w:docPartBody>
        <w:p w:rsidR="005677FF" w:rsidRDefault="005F2381">
          <w:pPr>
            <w:pStyle w:val="F265C7E77E7E4210A389387DD46951D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9D6C0EDC9014E1B86CEF1ECF52433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4E3301-EA74-4D9E-B07D-828597190348}"/>
      </w:docPartPr>
      <w:docPartBody>
        <w:p w:rsidR="005677FF" w:rsidRDefault="005F2381">
          <w:pPr>
            <w:pStyle w:val="69D6C0EDC9014E1B86CEF1ECF524331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ECBE61668F84BC68A782D4D37C6FA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5FF01-A343-44AE-9913-7B8ED4536A72}"/>
      </w:docPartPr>
      <w:docPartBody>
        <w:p w:rsidR="005677FF" w:rsidRDefault="005F2381">
          <w:pPr>
            <w:pStyle w:val="8ECBE61668F84BC68A782D4D37C6FA0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3A9517AD43C41F6BD91CE5FC1600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A166D5-4569-4EBE-A13E-B7C038144B0F}"/>
      </w:docPartPr>
      <w:docPartBody>
        <w:p w:rsidR="005677FF" w:rsidRDefault="005F2381">
          <w:pPr>
            <w:pStyle w:val="A3A9517AD43C41F6BD91CE5FC160013C"/>
          </w:pPr>
          <w:r>
            <w:t xml:space="preserve"> </w:t>
          </w:r>
        </w:p>
      </w:docPartBody>
    </w:docPart>
    <w:docPart>
      <w:docPartPr>
        <w:name w:val="FB190CECC5464F7695B0E5E67141D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EACC3A-894B-426C-897A-F6947A21A976}"/>
      </w:docPartPr>
      <w:docPartBody>
        <w:p w:rsidR="00EA554A" w:rsidRDefault="00EA554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81"/>
    <w:rsid w:val="00532265"/>
    <w:rsid w:val="005677FF"/>
    <w:rsid w:val="005F2381"/>
    <w:rsid w:val="00E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265C7E77E7E4210A389387DD46951D4">
    <w:name w:val="F265C7E77E7E4210A389387DD46951D4"/>
  </w:style>
  <w:style w:type="paragraph" w:customStyle="1" w:styleId="F2D689E7ADA84A48820AD2E4DA8739CA">
    <w:name w:val="F2D689E7ADA84A48820AD2E4DA8739C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2D2CAFC5C08481C9CE674A64F56AD07">
    <w:name w:val="62D2CAFC5C08481C9CE674A64F56AD07"/>
  </w:style>
  <w:style w:type="paragraph" w:customStyle="1" w:styleId="69D6C0EDC9014E1B86CEF1ECF5243313">
    <w:name w:val="69D6C0EDC9014E1B86CEF1ECF5243313"/>
  </w:style>
  <w:style w:type="paragraph" w:customStyle="1" w:styleId="E448A7C4813B4A78B105EEBB5A42E26E">
    <w:name w:val="E448A7C4813B4A78B105EEBB5A42E26E"/>
  </w:style>
  <w:style w:type="paragraph" w:customStyle="1" w:styleId="A2555DF131FD48A38A708E42437AE9AD">
    <w:name w:val="A2555DF131FD48A38A708E42437AE9AD"/>
  </w:style>
  <w:style w:type="paragraph" w:customStyle="1" w:styleId="8ECBE61668F84BC68A782D4D37C6FA09">
    <w:name w:val="8ECBE61668F84BC68A782D4D37C6FA09"/>
  </w:style>
  <w:style w:type="paragraph" w:customStyle="1" w:styleId="A3A9517AD43C41F6BD91CE5FC160013C">
    <w:name w:val="A3A9517AD43C41F6BD91CE5FC16001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BF1CF-261B-4EE1-A6B8-EE1FC2962F42}"/>
</file>

<file path=customXml/itemProps2.xml><?xml version="1.0" encoding="utf-8"?>
<ds:datastoreItem xmlns:ds="http://schemas.openxmlformats.org/officeDocument/2006/customXml" ds:itemID="{8AB46975-7134-4B8D-A4D0-8B16F98493BD}"/>
</file>

<file path=customXml/itemProps3.xml><?xml version="1.0" encoding="utf-8"?>
<ds:datastoreItem xmlns:ds="http://schemas.openxmlformats.org/officeDocument/2006/customXml" ds:itemID="{E507F9EF-2D58-4F79-AC58-26E25568C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1568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S2087 Använd ägandet av Telia i en samhällsbärande riktning</vt:lpstr>
      <vt:lpstr>
      </vt:lpstr>
    </vt:vector>
  </TitlesOfParts>
  <Company>Sveriges riksdag</Company>
  <LinksUpToDate>false</LinksUpToDate>
  <CharactersWithSpaces>1821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